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83" w:rsidRPr="00A175FD" w:rsidRDefault="00E56A83" w:rsidP="00E56A83">
      <w:pPr>
        <w:rPr>
          <w:rFonts w:ascii="Verdana" w:hAnsi="Verdana"/>
        </w:rPr>
      </w:pPr>
    </w:p>
    <w:p w:rsidR="00E56A83" w:rsidRPr="00A175FD" w:rsidRDefault="00E56A83" w:rsidP="00E56A83">
      <w:pPr>
        <w:rPr>
          <w:rFonts w:ascii="Verdana" w:hAnsi="Verdana"/>
        </w:rPr>
      </w:pPr>
    </w:p>
    <w:p w:rsidR="00E56A83" w:rsidRPr="00A175FD" w:rsidRDefault="00E56A83" w:rsidP="00E56A83">
      <w:pPr>
        <w:pStyle w:val="Ttulo"/>
        <w:outlineLvl w:val="0"/>
        <w:rPr>
          <w:rFonts w:ascii="Verdana" w:hAnsi="Verdana"/>
          <w:sz w:val="24"/>
          <w:szCs w:val="24"/>
        </w:rPr>
      </w:pPr>
      <w:r>
        <w:rPr>
          <w:rFonts w:ascii="Verdana" w:hAnsi="Verdana"/>
          <w:b/>
          <w:bCs/>
          <w:sz w:val="24"/>
          <w:szCs w:val="24"/>
        </w:rPr>
        <w:t>RESOLUCION TAT-2983</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p>
    <w:p w:rsidR="00E56A83" w:rsidRPr="00A175FD" w:rsidRDefault="00E56A83" w:rsidP="00E56A83">
      <w:pPr>
        <w:jc w:val="both"/>
        <w:rPr>
          <w:rFonts w:ascii="Verdana" w:hAnsi="Verdana"/>
          <w:sz w:val="24"/>
          <w:szCs w:val="24"/>
        </w:rPr>
      </w:pPr>
    </w:p>
    <w:p w:rsidR="00E56A83" w:rsidRPr="00A175FD" w:rsidRDefault="00E56A83" w:rsidP="00E56A83">
      <w:pPr>
        <w:jc w:val="both"/>
        <w:rPr>
          <w:rFonts w:ascii="Verdana" w:hAnsi="Verdana"/>
          <w:b/>
          <w:sz w:val="24"/>
          <w:szCs w:val="24"/>
        </w:rPr>
      </w:pPr>
    </w:p>
    <w:p w:rsidR="00E56A83" w:rsidRPr="00A175FD" w:rsidRDefault="00E56A83" w:rsidP="00E56A83">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Pr>
          <w:rFonts w:ascii="Verdana" w:hAnsi="Verdana"/>
          <w:sz w:val="24"/>
          <w:szCs w:val="24"/>
        </w:rPr>
        <w:t xml:space="preserve">diez horas treinta y cuatro minutos de treinta y uno de </w:t>
      </w:r>
      <w:proofErr w:type="gramStart"/>
      <w:r>
        <w:rPr>
          <w:rFonts w:ascii="Verdana" w:hAnsi="Verdana"/>
          <w:sz w:val="24"/>
          <w:szCs w:val="24"/>
        </w:rPr>
        <w:t>mayo  de</w:t>
      </w:r>
      <w:proofErr w:type="gramEnd"/>
      <w:r w:rsidRPr="00A175FD">
        <w:rPr>
          <w:rFonts w:ascii="Verdana" w:hAnsi="Verdana"/>
          <w:sz w:val="24"/>
          <w:szCs w:val="24"/>
        </w:rPr>
        <w:t xml:space="preserve"> dos mil </w:t>
      </w:r>
      <w:r>
        <w:rPr>
          <w:rFonts w:ascii="Verdana" w:hAnsi="Verdana"/>
          <w:sz w:val="24"/>
          <w:szCs w:val="24"/>
        </w:rPr>
        <w:t>dieciséis.</w:t>
      </w:r>
    </w:p>
    <w:p w:rsidR="00E56A83" w:rsidRPr="00A175FD" w:rsidRDefault="00E56A83" w:rsidP="00E56A83">
      <w:pPr>
        <w:jc w:val="both"/>
        <w:rPr>
          <w:rFonts w:ascii="Verdana" w:hAnsi="Verdana"/>
          <w:b/>
          <w:smallCaps/>
          <w:sz w:val="24"/>
          <w:szCs w:val="24"/>
        </w:rPr>
      </w:pPr>
    </w:p>
    <w:p w:rsidR="00E56A83" w:rsidRPr="00A175FD" w:rsidRDefault="00E56A83" w:rsidP="00E56A83">
      <w:pPr>
        <w:jc w:val="both"/>
        <w:rPr>
          <w:rFonts w:ascii="Verdana" w:hAnsi="Verdana"/>
          <w:sz w:val="24"/>
          <w:szCs w:val="24"/>
        </w:rPr>
      </w:pPr>
      <w:r w:rsidRPr="00A175FD">
        <w:rPr>
          <w:rFonts w:ascii="Verdana" w:hAnsi="Verdana"/>
          <w:b/>
          <w:smallCaps/>
          <w:sz w:val="24"/>
          <w:szCs w:val="24"/>
        </w:rPr>
        <w:t>Recurso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interpuesto por La</w:t>
      </w:r>
      <w:r>
        <w:rPr>
          <w:rFonts w:ascii="Verdana" w:hAnsi="Verdana"/>
          <w:sz w:val="24"/>
          <w:szCs w:val="24"/>
        </w:rPr>
        <w:t xml:space="preserve"> empresa</w:t>
      </w:r>
      <w:r w:rsidRPr="00A175FD">
        <w:rPr>
          <w:rFonts w:ascii="Verdana" w:hAnsi="Verdana"/>
          <w:sz w:val="24"/>
          <w:szCs w:val="24"/>
        </w:rPr>
        <w:t xml:space="preserve"> </w:t>
      </w:r>
      <w:r>
        <w:rPr>
          <w:rFonts w:ascii="Verdana" w:hAnsi="Verdana"/>
          <w:b/>
          <w:sz w:val="24"/>
          <w:szCs w:val="24"/>
        </w:rPr>
        <w:t xml:space="preserve">T.H.C.,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Pr>
          <w:rFonts w:ascii="Verdana" w:hAnsi="Verdana"/>
          <w:b/>
          <w:sz w:val="24"/>
          <w:szCs w:val="24"/>
          <w:lang w:val="es-ES_tradnl"/>
        </w:rPr>
        <w:t>J.C.H.</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029-16</w:t>
      </w:r>
    </w:p>
    <w:p w:rsidR="00E56A83" w:rsidRPr="00A175FD" w:rsidRDefault="00E56A83" w:rsidP="00E56A83">
      <w:pPr>
        <w:jc w:val="both"/>
        <w:rPr>
          <w:rFonts w:ascii="Verdana" w:hAnsi="Verdana"/>
          <w:sz w:val="24"/>
          <w:szCs w:val="24"/>
        </w:rPr>
      </w:pPr>
    </w:p>
    <w:p w:rsidR="00E56A83" w:rsidRPr="00A175FD" w:rsidRDefault="00E56A83" w:rsidP="00E56A83">
      <w:pPr>
        <w:jc w:val="center"/>
        <w:outlineLvl w:val="0"/>
        <w:rPr>
          <w:rFonts w:ascii="Verdana" w:hAnsi="Verdana"/>
          <w:b/>
          <w:sz w:val="24"/>
          <w:szCs w:val="24"/>
        </w:rPr>
      </w:pPr>
      <w:r w:rsidRPr="00A175FD">
        <w:rPr>
          <w:rFonts w:ascii="Verdana" w:hAnsi="Verdana"/>
          <w:b/>
          <w:sz w:val="24"/>
          <w:szCs w:val="24"/>
        </w:rPr>
        <w:t>RESULTANDO</w:t>
      </w:r>
    </w:p>
    <w:p w:rsidR="00E56A83" w:rsidRPr="00A175FD" w:rsidRDefault="00E56A83" w:rsidP="00E56A83">
      <w:pPr>
        <w:jc w:val="both"/>
        <w:rPr>
          <w:rFonts w:ascii="Verdana" w:hAnsi="Verdana"/>
          <w:sz w:val="24"/>
          <w:szCs w:val="24"/>
        </w:rPr>
      </w:pPr>
    </w:p>
    <w:p w:rsidR="00E56A83" w:rsidRPr="00A175FD" w:rsidRDefault="00E56A83" w:rsidP="00E56A83">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borrador de resolución sobre procedimiento y requisitos necesarios para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proofErr w:type="gramStart"/>
      <w:r w:rsidRPr="00A175FD">
        <w:rPr>
          <w:rFonts w:ascii="Verdana" w:hAnsi="Verdana"/>
          <w:sz w:val="24"/>
          <w:szCs w:val="24"/>
        </w:rPr>
        <w:t xml:space="preserve">folios  </w:t>
      </w:r>
      <w:r>
        <w:rPr>
          <w:rFonts w:ascii="Verdana" w:hAnsi="Verdana"/>
          <w:sz w:val="24"/>
          <w:szCs w:val="24"/>
        </w:rPr>
        <w:t>31</w:t>
      </w:r>
      <w:proofErr w:type="gramEnd"/>
      <w:r w:rsidRPr="00A175FD">
        <w:rPr>
          <w:rFonts w:ascii="Verdana" w:hAnsi="Verdana"/>
          <w:sz w:val="24"/>
          <w:szCs w:val="24"/>
        </w:rPr>
        <w:t xml:space="preserve"> </w:t>
      </w:r>
      <w:r>
        <w:rPr>
          <w:rFonts w:ascii="Verdana" w:hAnsi="Verdana"/>
          <w:sz w:val="24"/>
          <w:szCs w:val="24"/>
        </w:rPr>
        <w:t xml:space="preserve">a 33 </w:t>
      </w:r>
      <w:r w:rsidRPr="00A175FD">
        <w:rPr>
          <w:rFonts w:ascii="Verdana" w:hAnsi="Verdana"/>
          <w:sz w:val="24"/>
          <w:szCs w:val="24"/>
        </w:rPr>
        <w:t>del expediente administrativo)</w:t>
      </w:r>
    </w:p>
    <w:p w:rsidR="00E56A83" w:rsidRPr="00A175FD" w:rsidRDefault="00E56A83" w:rsidP="00E56A83">
      <w:pPr>
        <w:ind w:left="340" w:right="340"/>
        <w:jc w:val="both"/>
        <w:rPr>
          <w:rFonts w:ascii="Verdana" w:hAnsi="Verdana"/>
          <w:b/>
        </w:rPr>
      </w:pPr>
    </w:p>
    <w:p w:rsidR="00E56A83" w:rsidRPr="009F5FE7" w:rsidRDefault="00E56A83" w:rsidP="00E56A83">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E56A83" w:rsidRPr="009F5FE7" w:rsidRDefault="00E56A83" w:rsidP="00E56A83">
      <w:pPr>
        <w:pStyle w:val="Default"/>
        <w:ind w:left="397" w:right="397"/>
        <w:jc w:val="both"/>
        <w:rPr>
          <w:rFonts w:ascii="Verdana" w:hAnsi="Verdana"/>
          <w:b/>
          <w:bCs/>
          <w:i/>
          <w:sz w:val="16"/>
          <w:szCs w:val="16"/>
        </w:rPr>
      </w:pPr>
    </w:p>
    <w:p w:rsidR="00E56A83" w:rsidRPr="001C57B7" w:rsidRDefault="00E56A83" w:rsidP="00E56A83">
      <w:pPr>
        <w:ind w:left="397" w:right="397"/>
        <w:jc w:val="both"/>
        <w:rPr>
          <w:rFonts w:ascii="Verdana" w:eastAsiaTheme="minorHAnsi" w:hAnsi="Verdana" w:cs="Calibri"/>
          <w:b/>
          <w:bCs/>
          <w:i/>
          <w:color w:val="000000"/>
          <w:sz w:val="16"/>
          <w:szCs w:val="16"/>
          <w:lang w:val="es-CR" w:eastAsia="en-US"/>
        </w:rPr>
      </w:pPr>
    </w:p>
    <w:p w:rsidR="00E56A83" w:rsidRPr="001C57B7" w:rsidRDefault="00E56A83" w:rsidP="00E56A83">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E56A83" w:rsidRPr="009F5FE7" w:rsidRDefault="00E56A83" w:rsidP="00E56A83">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E56A83" w:rsidRPr="00D04F6A" w:rsidRDefault="00E56A83" w:rsidP="00E56A83">
      <w:pPr>
        <w:pStyle w:val="Sangra3detindependiente"/>
        <w:ind w:left="340" w:right="340"/>
        <w:rPr>
          <w:rFonts w:ascii="Verdana" w:hAnsi="Verdana" w:cs="Arial"/>
          <w:b/>
        </w:rPr>
      </w:pPr>
    </w:p>
    <w:p w:rsidR="00E56A83" w:rsidRPr="00A175FD" w:rsidRDefault="00E56A83" w:rsidP="00E56A83">
      <w:pPr>
        <w:jc w:val="both"/>
        <w:rPr>
          <w:rFonts w:ascii="Verdana" w:hAnsi="Verdana"/>
          <w:b/>
          <w:sz w:val="24"/>
          <w:szCs w:val="24"/>
        </w:rPr>
      </w:pPr>
    </w:p>
    <w:p w:rsidR="00E56A83" w:rsidRDefault="00E56A83" w:rsidP="00E56A83">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Pr>
          <w:rFonts w:ascii="Verdana" w:hAnsi="Verdana"/>
          <w:sz w:val="24"/>
          <w:szCs w:val="24"/>
        </w:rPr>
        <w:t>recurrente presenta recurso de Apelación en subsidio y nulidad contra el acuerdo impugnado indicando 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E56A83" w:rsidRDefault="00E56A83" w:rsidP="00E56A83">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E56A83" w:rsidRDefault="00E56A83" w:rsidP="00E56A83">
      <w:pPr>
        <w:pStyle w:val="Textodeglobo"/>
        <w:jc w:val="both"/>
        <w:rPr>
          <w:rFonts w:ascii="Verdana" w:hAnsi="Verdana"/>
          <w:sz w:val="24"/>
          <w:szCs w:val="24"/>
          <w:lang w:val="es-ES_tradnl"/>
        </w:rPr>
      </w:pPr>
      <w:r>
        <w:rPr>
          <w:rFonts w:ascii="Verdana" w:hAnsi="Verdana"/>
          <w:sz w:val="24"/>
          <w:szCs w:val="24"/>
          <w:lang w:val="es-ES_tradnl"/>
        </w:rPr>
        <w:t xml:space="preserve">b).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que se les ha solicitado cuyo tiempo es insuficiente a diciembre de 2015, dado el rigor que conlleva tales estudios y los que se sustentan en barras </w:t>
      </w:r>
      <w:r>
        <w:rPr>
          <w:rFonts w:ascii="Verdana" w:hAnsi="Verdana"/>
          <w:sz w:val="24"/>
          <w:szCs w:val="24"/>
          <w:lang w:val="es-ES_tradnl"/>
        </w:rPr>
        <w:lastRenderedPageBreak/>
        <w:t>de conteo de pasajero  en donde hay empresas que ni siquiera las tienen y solo el importarlas, instalarlas y calibrarlas puede llevar más de los dos meses que se les concedió de tiempo para presentar los estudios.</w:t>
      </w:r>
    </w:p>
    <w:p w:rsidR="00E56A83" w:rsidRDefault="00E56A83" w:rsidP="00E56A83">
      <w:pPr>
        <w:pStyle w:val="Textodeglobo"/>
        <w:jc w:val="both"/>
        <w:rPr>
          <w:rFonts w:ascii="Verdana" w:hAnsi="Verdana"/>
          <w:sz w:val="24"/>
          <w:szCs w:val="24"/>
          <w:lang w:val="es-ES_tradnl"/>
        </w:rPr>
      </w:pPr>
    </w:p>
    <w:p w:rsidR="00E56A83" w:rsidRDefault="00E56A83" w:rsidP="00E56A83">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y no de los concesionarios y no consta acto de delegación de competencia por parte del referido órgano.</w:t>
      </w:r>
    </w:p>
    <w:p w:rsidR="00E56A83" w:rsidRDefault="00E56A83" w:rsidP="00E56A83">
      <w:pPr>
        <w:pStyle w:val="Textodeglobo"/>
        <w:jc w:val="both"/>
        <w:rPr>
          <w:rFonts w:ascii="Verdana" w:hAnsi="Verdana"/>
          <w:sz w:val="24"/>
          <w:szCs w:val="24"/>
          <w:lang w:val="es-ES_tradnl"/>
        </w:rPr>
      </w:pPr>
    </w:p>
    <w:p w:rsidR="00E56A83" w:rsidRDefault="00E56A83" w:rsidP="00E56A83">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E56A83" w:rsidRDefault="00E56A83" w:rsidP="00E56A83">
      <w:pPr>
        <w:pStyle w:val="Textodeglobo"/>
        <w:jc w:val="both"/>
        <w:rPr>
          <w:rFonts w:ascii="Verdana" w:hAnsi="Verdana"/>
          <w:sz w:val="24"/>
          <w:szCs w:val="24"/>
          <w:lang w:val="es-ES_tradnl"/>
        </w:rPr>
      </w:pPr>
    </w:p>
    <w:p w:rsidR="00E56A83" w:rsidRDefault="00E56A83" w:rsidP="00E56A83">
      <w:pPr>
        <w:pStyle w:val="Textodeglobo"/>
        <w:jc w:val="both"/>
        <w:rPr>
          <w:rFonts w:ascii="Verdana" w:hAnsi="Verdana"/>
          <w:sz w:val="24"/>
          <w:szCs w:val="24"/>
          <w:lang w:val="es-ES_tradnl"/>
        </w:rPr>
      </w:pPr>
      <w:r>
        <w:rPr>
          <w:rFonts w:ascii="Verdana" w:hAnsi="Verdana"/>
          <w:sz w:val="24"/>
          <w:szCs w:val="24"/>
          <w:lang w:val="es-ES_tradnl"/>
        </w:rPr>
        <w:t>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w:t>
      </w:r>
    </w:p>
    <w:p w:rsidR="00E56A83" w:rsidRDefault="00E56A83" w:rsidP="00E56A83">
      <w:pPr>
        <w:pStyle w:val="Textodeglobo"/>
        <w:jc w:val="both"/>
        <w:rPr>
          <w:rFonts w:ascii="Verdana" w:hAnsi="Verdana"/>
          <w:sz w:val="24"/>
          <w:szCs w:val="24"/>
          <w:lang w:val="es-ES_tradnl"/>
        </w:rPr>
      </w:pPr>
    </w:p>
    <w:p w:rsidR="00E56A83" w:rsidRDefault="00E56A83" w:rsidP="00E56A83">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 y cambiarla por un permiso.</w:t>
      </w:r>
    </w:p>
    <w:p w:rsidR="00E56A83" w:rsidRDefault="00E56A83" w:rsidP="00E56A83">
      <w:pPr>
        <w:pStyle w:val="Textodeglobo"/>
        <w:jc w:val="both"/>
        <w:rPr>
          <w:rFonts w:ascii="Verdana" w:hAnsi="Verdana"/>
          <w:sz w:val="22"/>
          <w:szCs w:val="22"/>
        </w:rPr>
      </w:pPr>
    </w:p>
    <w:p w:rsidR="00E56A83" w:rsidRDefault="00E56A83" w:rsidP="00E56A83">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E56A83" w:rsidRDefault="00E56A83" w:rsidP="00E56A83">
      <w:pPr>
        <w:pStyle w:val="Textodeglobo"/>
        <w:jc w:val="both"/>
        <w:rPr>
          <w:rFonts w:ascii="Verdana" w:hAnsi="Verdana"/>
          <w:sz w:val="22"/>
          <w:szCs w:val="22"/>
        </w:rPr>
      </w:pPr>
    </w:p>
    <w:p w:rsidR="00E56A83" w:rsidRDefault="00E56A83" w:rsidP="00E56A83">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Constitucional, pues no se les otorgó ni audiencia previa.</w:t>
      </w:r>
    </w:p>
    <w:p w:rsidR="00E56A83" w:rsidRDefault="00E56A83" w:rsidP="00E56A83">
      <w:pPr>
        <w:pStyle w:val="Textodeglobo"/>
        <w:jc w:val="both"/>
        <w:rPr>
          <w:rFonts w:ascii="Verdana" w:hAnsi="Verdana"/>
          <w:sz w:val="22"/>
          <w:szCs w:val="22"/>
        </w:rPr>
      </w:pPr>
    </w:p>
    <w:p w:rsidR="00E56A83" w:rsidRDefault="00E56A83" w:rsidP="00E56A83">
      <w:pPr>
        <w:pStyle w:val="Textodeglobo"/>
        <w:jc w:val="both"/>
        <w:rPr>
          <w:rFonts w:ascii="Verdana" w:hAnsi="Verdana"/>
          <w:sz w:val="22"/>
          <w:szCs w:val="22"/>
        </w:rPr>
      </w:pPr>
      <w:r>
        <w:rPr>
          <w:rFonts w:ascii="Verdana" w:hAnsi="Verdana"/>
          <w:sz w:val="22"/>
          <w:szCs w:val="22"/>
        </w:rPr>
        <w:t>i). La ARESEP, no reconoce como título habilitante el acuerdo de renovación sino el contrato refrendado, posición que comparte la Procuraduría General de la República en el criterio contenido en el dictamen C-103-2015.</w:t>
      </w:r>
    </w:p>
    <w:p w:rsidR="00E56A83" w:rsidRDefault="00E56A83" w:rsidP="00E56A83">
      <w:pPr>
        <w:pStyle w:val="Textodeglobo"/>
        <w:jc w:val="both"/>
        <w:rPr>
          <w:rFonts w:ascii="Verdana" w:hAnsi="Verdana"/>
          <w:sz w:val="22"/>
          <w:szCs w:val="22"/>
        </w:rPr>
      </w:pPr>
    </w:p>
    <w:p w:rsidR="00E56A83" w:rsidRDefault="00E56A83" w:rsidP="00E56A83">
      <w:pPr>
        <w:pStyle w:val="Textodeglobo"/>
        <w:jc w:val="both"/>
        <w:rPr>
          <w:rFonts w:ascii="Verdana" w:hAnsi="Verdana"/>
          <w:sz w:val="22"/>
          <w:szCs w:val="22"/>
        </w:rPr>
      </w:pPr>
      <w:r>
        <w:rPr>
          <w:rFonts w:ascii="Verdana" w:hAnsi="Verdana"/>
          <w:sz w:val="22"/>
          <w:szCs w:val="22"/>
        </w:rPr>
        <w:t xml:space="preserve">j).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E56A83" w:rsidRDefault="00E56A83" w:rsidP="00E56A83">
      <w:pPr>
        <w:pStyle w:val="Textodeglobo"/>
        <w:jc w:val="both"/>
        <w:rPr>
          <w:rFonts w:ascii="Verdana" w:hAnsi="Verdana"/>
          <w:sz w:val="22"/>
          <w:szCs w:val="22"/>
        </w:rPr>
      </w:pPr>
    </w:p>
    <w:p w:rsidR="00E56A83" w:rsidRDefault="00E56A83" w:rsidP="00E56A83">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E56A83" w:rsidRDefault="00E56A83" w:rsidP="00E56A83">
      <w:pPr>
        <w:pStyle w:val="Textodeglobo"/>
        <w:jc w:val="both"/>
        <w:rPr>
          <w:rFonts w:ascii="Verdana" w:hAnsi="Verdana"/>
          <w:sz w:val="22"/>
          <w:szCs w:val="22"/>
        </w:rPr>
      </w:pPr>
      <w:r>
        <w:rPr>
          <w:rFonts w:ascii="Verdana" w:hAnsi="Verdana"/>
          <w:sz w:val="22"/>
          <w:szCs w:val="22"/>
        </w:rPr>
        <w:t xml:space="preserve"> </w:t>
      </w:r>
    </w:p>
    <w:p w:rsidR="00E56A83" w:rsidRDefault="00E56A83" w:rsidP="00E56A83">
      <w:pPr>
        <w:pStyle w:val="Textodeglobo"/>
        <w:jc w:val="both"/>
        <w:rPr>
          <w:rFonts w:ascii="Verdana" w:hAnsi="Verdana"/>
          <w:sz w:val="22"/>
          <w:szCs w:val="22"/>
        </w:rPr>
      </w:pPr>
      <w:r>
        <w:rPr>
          <w:rFonts w:ascii="Verdana" w:hAnsi="Verdana"/>
          <w:sz w:val="22"/>
          <w:szCs w:val="22"/>
        </w:rPr>
        <w:t>l). El acto se encuentra viciado en el motivo y la causa, pues se contrapone a la normativa aplicable.</w:t>
      </w:r>
    </w:p>
    <w:p w:rsidR="00E56A83" w:rsidRDefault="00E56A83" w:rsidP="00E56A83">
      <w:pPr>
        <w:pStyle w:val="Textodeglobo"/>
        <w:jc w:val="both"/>
        <w:rPr>
          <w:rFonts w:ascii="Verdana" w:hAnsi="Verdana"/>
          <w:sz w:val="22"/>
          <w:szCs w:val="22"/>
        </w:rPr>
      </w:pPr>
    </w:p>
    <w:p w:rsidR="00E56A83" w:rsidRPr="00220297" w:rsidRDefault="00E56A83" w:rsidP="00E56A83">
      <w:pPr>
        <w:pStyle w:val="Textodeglobo"/>
        <w:jc w:val="both"/>
        <w:rPr>
          <w:rFonts w:ascii="Verdana" w:hAnsi="Verdana"/>
          <w:sz w:val="22"/>
          <w:szCs w:val="22"/>
        </w:rPr>
      </w:pPr>
      <w:r>
        <w:rPr>
          <w:rFonts w:ascii="Verdana" w:hAnsi="Verdana"/>
          <w:sz w:val="22"/>
          <w:szCs w:val="22"/>
        </w:rPr>
        <w:t>m). Solicitan se revoque en todos sus extremos el acuerdo impugnado.</w:t>
      </w:r>
    </w:p>
    <w:p w:rsidR="00E56A83" w:rsidRDefault="00E56A83" w:rsidP="00E56A83">
      <w:pPr>
        <w:pStyle w:val="Textodeglobo"/>
        <w:jc w:val="both"/>
        <w:rPr>
          <w:rFonts w:ascii="Verdana" w:hAnsi="Verdana"/>
          <w:sz w:val="22"/>
          <w:szCs w:val="22"/>
        </w:rPr>
      </w:pPr>
    </w:p>
    <w:p w:rsidR="00E56A83" w:rsidRPr="00A175FD" w:rsidRDefault="00E56A83" w:rsidP="00E56A83">
      <w:pPr>
        <w:jc w:val="both"/>
        <w:rPr>
          <w:rFonts w:ascii="Verdana" w:hAnsi="Verdana"/>
          <w:b/>
          <w:sz w:val="24"/>
          <w:szCs w:val="24"/>
        </w:rPr>
      </w:pPr>
    </w:p>
    <w:p w:rsidR="00E56A83" w:rsidRPr="00A175FD" w:rsidRDefault="00E56A83" w:rsidP="00E56A83">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9</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2016000970 del 14 de marzo de 2016 </w:t>
      </w:r>
      <w:r w:rsidRPr="00C10D47">
        <w:rPr>
          <w:rFonts w:ascii="Verdana" w:hAnsi="Verdana"/>
          <w:sz w:val="24"/>
          <w:szCs w:val="24"/>
        </w:rPr>
        <w:t>y</w:t>
      </w:r>
      <w:r>
        <w:rPr>
          <w:rFonts w:ascii="Verdana" w:hAnsi="Verdana"/>
          <w:b/>
          <w:sz w:val="24"/>
          <w:szCs w:val="24"/>
        </w:rPr>
        <w:t xml:space="preserve"> </w:t>
      </w:r>
      <w:r w:rsidRPr="001F4749">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E56A83" w:rsidRPr="00A175FD" w:rsidRDefault="00E56A83" w:rsidP="00E56A83">
      <w:pPr>
        <w:jc w:val="both"/>
        <w:rPr>
          <w:rFonts w:ascii="Verdana" w:hAnsi="Verdana"/>
        </w:rPr>
      </w:pPr>
    </w:p>
    <w:p w:rsidR="00E56A83" w:rsidRPr="00A175FD" w:rsidRDefault="00E56A83" w:rsidP="00E56A83">
      <w:pPr>
        <w:jc w:val="both"/>
        <w:rPr>
          <w:rFonts w:ascii="Verdana" w:hAnsi="Verdana" w:cs="Tahoma"/>
          <w:b/>
          <w:bCs/>
          <w:sz w:val="22"/>
          <w:szCs w:val="22"/>
        </w:rPr>
      </w:pPr>
    </w:p>
    <w:p w:rsidR="00E56A83" w:rsidRPr="001B1744" w:rsidRDefault="00E56A83" w:rsidP="00E56A83">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permisionarios a concesionarios, se les está variando su condición jurídica y por tanto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46</w:t>
      </w:r>
      <w:r w:rsidRPr="001B1744">
        <w:rPr>
          <w:rFonts w:ascii="Verdana" w:hAnsi="Verdana"/>
          <w:sz w:val="24"/>
          <w:szCs w:val="24"/>
        </w:rPr>
        <w:t xml:space="preserve"> al </w:t>
      </w:r>
      <w:r>
        <w:rPr>
          <w:rFonts w:ascii="Verdana" w:hAnsi="Verdana"/>
          <w:sz w:val="24"/>
          <w:szCs w:val="24"/>
        </w:rPr>
        <w:t>52</w:t>
      </w:r>
      <w:r w:rsidRPr="001B1744">
        <w:rPr>
          <w:rFonts w:ascii="Verdana" w:hAnsi="Verdana"/>
          <w:sz w:val="24"/>
          <w:szCs w:val="24"/>
        </w:rPr>
        <w:t xml:space="preserve"> del expediente administrativo).</w:t>
      </w:r>
    </w:p>
    <w:p w:rsidR="00E56A83" w:rsidRDefault="00E56A83" w:rsidP="00E56A83">
      <w:pPr>
        <w:jc w:val="both"/>
        <w:rPr>
          <w:rFonts w:ascii="Verdana" w:hAnsi="Verdana"/>
          <w:b/>
          <w:sz w:val="24"/>
          <w:szCs w:val="24"/>
        </w:rPr>
      </w:pPr>
    </w:p>
    <w:p w:rsidR="00E56A83" w:rsidRDefault="00E56A83" w:rsidP="00E56A83">
      <w:pPr>
        <w:jc w:val="both"/>
        <w:rPr>
          <w:rFonts w:ascii="Verdana" w:hAnsi="Verdana"/>
          <w:b/>
          <w:sz w:val="24"/>
          <w:szCs w:val="24"/>
        </w:rPr>
      </w:pPr>
    </w:p>
    <w:p w:rsidR="00E56A83" w:rsidRPr="001B1744" w:rsidRDefault="00E56A83" w:rsidP="00E56A83">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 xml:space="preserve">Ante prevención que realizara el Tribunal Administrativo de Transporte el Consejo de Transporte Público eleva 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ingeniera Aura María Álvarez Orozco de la Dirección Técnica, en el que se indica respecto de la recurrente, que ésta presento los requisitos del refrendo y actualmente se está en la etapa de análisis y valoración de los mismos.</w:t>
      </w:r>
      <w:r w:rsidRPr="00A175FD">
        <w:rPr>
          <w:rFonts w:ascii="Verdana" w:hAnsi="Verdana"/>
          <w:smallCaps/>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62</w:t>
      </w:r>
      <w:r w:rsidRPr="001B1744">
        <w:rPr>
          <w:rFonts w:ascii="Verdana" w:hAnsi="Verdana"/>
          <w:sz w:val="24"/>
          <w:szCs w:val="24"/>
        </w:rPr>
        <w:t xml:space="preserve"> al </w:t>
      </w:r>
      <w:r>
        <w:rPr>
          <w:rFonts w:ascii="Verdana" w:hAnsi="Verdana"/>
          <w:sz w:val="24"/>
          <w:szCs w:val="24"/>
        </w:rPr>
        <w:t>72</w:t>
      </w:r>
      <w:r w:rsidRPr="001B1744">
        <w:rPr>
          <w:rFonts w:ascii="Verdana" w:hAnsi="Verdana"/>
          <w:sz w:val="24"/>
          <w:szCs w:val="24"/>
        </w:rPr>
        <w:t xml:space="preserve"> del expediente administrativo).</w:t>
      </w:r>
    </w:p>
    <w:p w:rsidR="00E56A83" w:rsidRPr="00A175FD" w:rsidRDefault="00E56A83" w:rsidP="00E56A83">
      <w:pPr>
        <w:jc w:val="both"/>
        <w:rPr>
          <w:rFonts w:ascii="Verdana" w:hAnsi="Verdana"/>
          <w:sz w:val="24"/>
          <w:szCs w:val="24"/>
        </w:rPr>
      </w:pPr>
    </w:p>
    <w:p w:rsidR="00E56A83" w:rsidRPr="00A175FD" w:rsidRDefault="00E56A83" w:rsidP="00E56A83">
      <w:pPr>
        <w:jc w:val="both"/>
        <w:rPr>
          <w:rFonts w:ascii="Verdana" w:hAnsi="Verdana"/>
          <w:sz w:val="24"/>
          <w:szCs w:val="24"/>
        </w:rPr>
      </w:pPr>
      <w:r w:rsidRPr="00F32449">
        <w:rPr>
          <w:rFonts w:ascii="Verdana" w:hAnsi="Verdana"/>
          <w:b/>
          <w:sz w:val="24"/>
          <w:szCs w:val="24"/>
        </w:rPr>
        <w:lastRenderedPageBreak/>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E56A83" w:rsidRPr="00A175FD" w:rsidRDefault="00E56A83" w:rsidP="00E56A83">
      <w:pPr>
        <w:jc w:val="both"/>
        <w:rPr>
          <w:rFonts w:ascii="Verdana" w:hAnsi="Verdana"/>
          <w:sz w:val="24"/>
          <w:szCs w:val="24"/>
        </w:rPr>
      </w:pPr>
    </w:p>
    <w:p w:rsidR="00E56A83" w:rsidRPr="00A175FD" w:rsidRDefault="00E56A83" w:rsidP="00E56A83">
      <w:pPr>
        <w:jc w:val="both"/>
        <w:outlineLvl w:val="0"/>
        <w:rPr>
          <w:rFonts w:ascii="Verdana" w:hAnsi="Verdana"/>
          <w:b/>
          <w:sz w:val="24"/>
          <w:szCs w:val="24"/>
        </w:rPr>
      </w:pPr>
      <w:r w:rsidRPr="00A175FD">
        <w:rPr>
          <w:rFonts w:ascii="Verdana" w:hAnsi="Verdana"/>
          <w:b/>
          <w:sz w:val="24"/>
          <w:szCs w:val="24"/>
        </w:rPr>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E56A83" w:rsidRPr="00A175FD" w:rsidRDefault="00E56A83" w:rsidP="00E56A83">
      <w:pPr>
        <w:jc w:val="both"/>
        <w:outlineLvl w:val="0"/>
        <w:rPr>
          <w:rFonts w:ascii="Verdana" w:hAnsi="Verdana"/>
          <w:b/>
          <w:sz w:val="24"/>
          <w:szCs w:val="24"/>
        </w:rPr>
      </w:pPr>
    </w:p>
    <w:p w:rsidR="00E56A83" w:rsidRDefault="00E56A83" w:rsidP="00E56A83">
      <w:pPr>
        <w:spacing w:line="480" w:lineRule="auto"/>
        <w:jc w:val="center"/>
        <w:outlineLvl w:val="0"/>
        <w:rPr>
          <w:rFonts w:ascii="Verdana" w:hAnsi="Verdana"/>
          <w:b/>
          <w:sz w:val="24"/>
          <w:szCs w:val="24"/>
        </w:rPr>
      </w:pPr>
      <w:r w:rsidRPr="00A175FD">
        <w:rPr>
          <w:rFonts w:ascii="Verdana" w:hAnsi="Verdana"/>
          <w:b/>
          <w:sz w:val="24"/>
          <w:szCs w:val="24"/>
        </w:rPr>
        <w:t>CONSIDERANDO</w:t>
      </w:r>
    </w:p>
    <w:p w:rsidR="00E56A83" w:rsidRDefault="00E56A83" w:rsidP="00E56A83">
      <w:pPr>
        <w:pStyle w:val="Sinespaciado"/>
        <w:jc w:val="both"/>
        <w:rPr>
          <w:rFonts w:ascii="Verdana" w:hAnsi="Verdana"/>
          <w:sz w:val="24"/>
          <w:szCs w:val="24"/>
          <w:lang w:val="es-ES_tradnl"/>
        </w:rPr>
      </w:pPr>
    </w:p>
    <w:p w:rsidR="00E56A83" w:rsidRDefault="00E56A83" w:rsidP="00E56A83">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w:t>
      </w:r>
      <w:r>
        <w:rPr>
          <w:rFonts w:ascii="Verdana" w:hAnsi="Verdana"/>
          <w:sz w:val="24"/>
          <w:szCs w:val="24"/>
          <w:lang w:val="es-CR"/>
        </w:rPr>
        <w:t>.</w:t>
      </w:r>
      <w:r w:rsidRPr="001862B0">
        <w:rPr>
          <w:rFonts w:ascii="Verdana" w:hAnsi="Verdana"/>
          <w:sz w:val="24"/>
          <w:szCs w:val="24"/>
          <w:lang w:val="es-CR"/>
        </w:rPr>
        <w:t xml:space="preserve"> </w:t>
      </w:r>
    </w:p>
    <w:p w:rsidR="00E56A83" w:rsidRDefault="00E56A83" w:rsidP="00E56A83">
      <w:pPr>
        <w:pStyle w:val="Sinespaciado"/>
        <w:jc w:val="both"/>
        <w:rPr>
          <w:rFonts w:ascii="Verdana" w:hAnsi="Verdana"/>
          <w:sz w:val="24"/>
          <w:szCs w:val="24"/>
          <w:lang w:val="es-CR"/>
        </w:rPr>
      </w:pPr>
    </w:p>
    <w:p w:rsidR="00E56A83" w:rsidRPr="001862B0" w:rsidRDefault="00E56A83" w:rsidP="00E56A83">
      <w:pPr>
        <w:pStyle w:val="Sinespaciado"/>
        <w:jc w:val="both"/>
        <w:rPr>
          <w:rFonts w:ascii="Verdana" w:hAnsi="Verdana"/>
          <w:b/>
          <w:sz w:val="24"/>
          <w:szCs w:val="24"/>
          <w:lang w:val="es-CR"/>
        </w:rPr>
      </w:pPr>
    </w:p>
    <w:p w:rsidR="00E56A83" w:rsidRPr="001862B0" w:rsidRDefault="00E56A83" w:rsidP="00E56A83">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Pr>
          <w:rFonts w:ascii="Verdana" w:hAnsi="Verdana"/>
          <w:b/>
          <w:sz w:val="24"/>
          <w:szCs w:val="24"/>
        </w:rPr>
        <w:t>T.H.C.</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xml:space="preserve">. Dado que según lo indicado por el mismo Consejo de Transporte Público, el acuerdo se le notificó el 8 de </w:t>
      </w:r>
      <w:proofErr w:type="gramStart"/>
      <w:r>
        <w:rPr>
          <w:rFonts w:ascii="Verdana" w:hAnsi="Verdana"/>
          <w:sz w:val="24"/>
          <w:szCs w:val="24"/>
          <w:lang w:val="es-CR"/>
        </w:rPr>
        <w:t>julio  de</w:t>
      </w:r>
      <w:proofErr w:type="gramEnd"/>
      <w:r>
        <w:rPr>
          <w:rFonts w:ascii="Verdana" w:hAnsi="Verdana"/>
          <w:sz w:val="24"/>
          <w:szCs w:val="24"/>
          <w:lang w:val="es-CR"/>
        </w:rPr>
        <w:t xml:space="preserve"> 2015 y el recurso se presentó el 15 del mismo mes y año, sea en el plazo requerido</w:t>
      </w:r>
      <w:r w:rsidRPr="001862B0">
        <w:rPr>
          <w:rFonts w:ascii="Verdana" w:hAnsi="Verdana"/>
          <w:sz w:val="24"/>
          <w:szCs w:val="24"/>
          <w:lang w:val="es-CR"/>
        </w:rPr>
        <w:t xml:space="preserve">. </w:t>
      </w:r>
    </w:p>
    <w:p w:rsidR="00E56A83" w:rsidRPr="001862B0" w:rsidRDefault="00E56A83" w:rsidP="00E56A83">
      <w:pPr>
        <w:pStyle w:val="Sinespaciado"/>
        <w:jc w:val="both"/>
        <w:rPr>
          <w:rFonts w:ascii="Verdana" w:hAnsi="Verdana"/>
          <w:sz w:val="24"/>
          <w:szCs w:val="24"/>
          <w:lang w:val="es-CR"/>
        </w:rPr>
      </w:pPr>
    </w:p>
    <w:p w:rsidR="00E56A83" w:rsidRDefault="00E56A83" w:rsidP="00E56A83">
      <w:pPr>
        <w:jc w:val="both"/>
        <w:rPr>
          <w:rFonts w:ascii="Verdana" w:hAnsi="Verdana"/>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31 </w:t>
      </w:r>
      <w:r>
        <w:rPr>
          <w:rFonts w:ascii="Verdana" w:hAnsi="Verdana"/>
          <w:sz w:val="24"/>
          <w:szCs w:val="24"/>
        </w:rPr>
        <w:t xml:space="preserve">y 33 </w:t>
      </w:r>
      <w:r w:rsidRPr="00A175FD">
        <w:rPr>
          <w:rFonts w:ascii="Verdana" w:hAnsi="Verdana"/>
          <w:sz w:val="24"/>
          <w:szCs w:val="24"/>
        </w:rPr>
        <w:t>del expediente administrativo)</w:t>
      </w:r>
    </w:p>
    <w:p w:rsidR="00E56A83" w:rsidRPr="00A175FD" w:rsidRDefault="00E56A83" w:rsidP="00E56A83">
      <w:pPr>
        <w:jc w:val="both"/>
        <w:rPr>
          <w:rFonts w:ascii="Verdana" w:hAnsi="Verdana"/>
          <w:b/>
          <w:sz w:val="24"/>
          <w:szCs w:val="24"/>
        </w:rPr>
      </w:pPr>
    </w:p>
    <w:p w:rsidR="00E56A83" w:rsidRDefault="00E56A83" w:rsidP="00E56A83">
      <w:pPr>
        <w:pStyle w:val="Sinespaciado"/>
        <w:jc w:val="both"/>
        <w:rPr>
          <w:rFonts w:ascii="Verdana" w:hAnsi="Verdana"/>
          <w:sz w:val="24"/>
          <w:szCs w:val="24"/>
          <w:lang w:val="es-ES_tradnl"/>
        </w:rPr>
      </w:pPr>
      <w:r w:rsidRPr="001862B0">
        <w:rPr>
          <w:rFonts w:ascii="Verdana" w:hAnsi="Verdana"/>
          <w:b/>
          <w:bCs/>
          <w:sz w:val="24"/>
          <w:szCs w:val="24"/>
          <w:lang w:val="es-MX"/>
        </w:rPr>
        <w:t xml:space="preserve">B). </w:t>
      </w:r>
      <w:r w:rsidRPr="00A175FD">
        <w:rPr>
          <w:rFonts w:ascii="Verdana" w:hAnsi="Verdana"/>
          <w:sz w:val="24"/>
          <w:szCs w:val="24"/>
        </w:rPr>
        <w:t xml:space="preserve">La empresa </w:t>
      </w:r>
      <w:r>
        <w:rPr>
          <w:rFonts w:ascii="Verdana" w:hAnsi="Verdana"/>
          <w:b/>
          <w:sz w:val="24"/>
          <w:szCs w:val="24"/>
        </w:rPr>
        <w:t>T.H.C.,</w:t>
      </w:r>
      <w:r>
        <w:rPr>
          <w:rFonts w:ascii="Verdana" w:hAnsi="Verdana"/>
          <w:sz w:val="24"/>
          <w:szCs w:val="24"/>
        </w:rPr>
        <w:t xml:space="preserve"> presenta Recurso de Apelación en subsidio y nulidad contra el acuerdo impugnado.</w:t>
      </w:r>
      <w:r w:rsidRPr="00A175FD">
        <w:rPr>
          <w:rFonts w:ascii="Verdana" w:hAnsi="Verdana"/>
          <w:sz w:val="24"/>
          <w:szCs w:val="24"/>
          <w:lang w:val="es-ES_tradnl"/>
        </w:rPr>
        <w:t xml:space="preserve"> (</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28</w:t>
      </w:r>
      <w:r w:rsidRPr="00A175FD">
        <w:rPr>
          <w:rFonts w:ascii="Verdana" w:hAnsi="Verdana"/>
          <w:sz w:val="24"/>
          <w:szCs w:val="24"/>
          <w:lang w:val="es-ES_tradnl"/>
        </w:rPr>
        <w:t xml:space="preserve"> del expediente administrativo).</w:t>
      </w:r>
    </w:p>
    <w:p w:rsidR="00E56A83" w:rsidRDefault="00E56A83" w:rsidP="00E56A83">
      <w:pPr>
        <w:pStyle w:val="Textodeglobo"/>
        <w:jc w:val="both"/>
        <w:rPr>
          <w:rFonts w:ascii="Verdana" w:hAnsi="Verdana"/>
          <w:sz w:val="24"/>
          <w:szCs w:val="24"/>
          <w:lang w:val="es-ES_tradnl"/>
        </w:rPr>
      </w:pPr>
    </w:p>
    <w:p w:rsidR="00E56A83" w:rsidRPr="00A175FD" w:rsidRDefault="00E56A83" w:rsidP="00E56A83">
      <w:pPr>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9</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2016000970 del 14 de marzo de 2016 </w:t>
      </w:r>
      <w:r w:rsidRPr="00C10D47">
        <w:rPr>
          <w:rFonts w:ascii="Verdana" w:hAnsi="Verdana"/>
          <w:sz w:val="24"/>
          <w:szCs w:val="24"/>
        </w:rPr>
        <w:t>y</w:t>
      </w:r>
      <w:r>
        <w:rPr>
          <w:rFonts w:ascii="Verdana" w:hAnsi="Verdana"/>
          <w:b/>
          <w:sz w:val="24"/>
          <w:szCs w:val="24"/>
        </w:rPr>
        <w:t xml:space="preserve"> </w:t>
      </w:r>
      <w:r>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E56A83" w:rsidRDefault="00E56A83" w:rsidP="00E56A83">
      <w:pPr>
        <w:jc w:val="both"/>
        <w:rPr>
          <w:rFonts w:ascii="Verdana" w:hAnsi="Verdana"/>
          <w:b/>
          <w:bCs/>
          <w:sz w:val="24"/>
          <w:szCs w:val="24"/>
          <w:lang w:val="es-MX"/>
        </w:rPr>
      </w:pPr>
    </w:p>
    <w:p w:rsidR="00E56A83" w:rsidRPr="001B1744" w:rsidRDefault="00E56A83" w:rsidP="00E56A83">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Pr>
          <w:rFonts w:ascii="Verdana" w:hAnsi="Verdana"/>
          <w:bCs/>
          <w:sz w:val="24"/>
          <w:szCs w:val="24"/>
        </w:rPr>
        <w:t xml:space="preserve">Que la recurrente ya </w:t>
      </w:r>
      <w:r>
        <w:rPr>
          <w:rFonts w:ascii="Verdana" w:hAnsi="Verdana"/>
          <w:sz w:val="24"/>
          <w:szCs w:val="24"/>
        </w:rPr>
        <w:t xml:space="preserve">presentó los requisitos del refrendo y actualmente se está en la etapa de análisis y valoración de los mismos por parte del CTP.  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Pr>
          <w:rFonts w:ascii="Verdana" w:hAnsi="Verdana"/>
          <w:b/>
          <w:sz w:val="24"/>
          <w:szCs w:val="24"/>
        </w:rPr>
        <w:t>I</w:t>
      </w:r>
      <w:r w:rsidRPr="00DC0BCE">
        <w:rPr>
          <w:rFonts w:ascii="Verdana" w:hAnsi="Verdana"/>
          <w:b/>
          <w:sz w:val="24"/>
          <w:szCs w:val="24"/>
        </w:rPr>
        <w:t>ngeniera Aura María Álvarez Orozco de la Dirección Técnica</w:t>
      </w:r>
      <w:r>
        <w:rPr>
          <w:rFonts w:ascii="Verdana" w:hAnsi="Verdana"/>
          <w:b/>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62</w:t>
      </w:r>
      <w:r w:rsidRPr="001B1744">
        <w:rPr>
          <w:rFonts w:ascii="Verdana" w:hAnsi="Verdana"/>
          <w:sz w:val="24"/>
          <w:szCs w:val="24"/>
        </w:rPr>
        <w:t xml:space="preserve"> al </w:t>
      </w:r>
      <w:r>
        <w:rPr>
          <w:rFonts w:ascii="Verdana" w:hAnsi="Verdana"/>
          <w:sz w:val="24"/>
          <w:szCs w:val="24"/>
        </w:rPr>
        <w:t>72</w:t>
      </w:r>
      <w:r w:rsidRPr="001B1744">
        <w:rPr>
          <w:rFonts w:ascii="Verdana" w:hAnsi="Verdana"/>
          <w:sz w:val="24"/>
          <w:szCs w:val="24"/>
        </w:rPr>
        <w:t xml:space="preserve"> del expediente administrativo).</w:t>
      </w:r>
    </w:p>
    <w:p w:rsidR="00E56A83" w:rsidRPr="001862B0" w:rsidRDefault="00E56A83" w:rsidP="00E56A83">
      <w:pPr>
        <w:pStyle w:val="Sinespaciado"/>
        <w:jc w:val="both"/>
        <w:rPr>
          <w:rFonts w:ascii="Verdana" w:hAnsi="Verdana"/>
          <w:bCs/>
          <w:sz w:val="24"/>
          <w:szCs w:val="24"/>
        </w:rPr>
      </w:pPr>
    </w:p>
    <w:p w:rsidR="00E56A83" w:rsidRPr="001862B0" w:rsidRDefault="00E56A83" w:rsidP="00E56A83">
      <w:pPr>
        <w:pStyle w:val="Sinespaciado"/>
        <w:jc w:val="both"/>
        <w:rPr>
          <w:rFonts w:ascii="Verdana" w:hAnsi="Verdana"/>
          <w:b/>
          <w:bCs/>
          <w:sz w:val="24"/>
          <w:szCs w:val="24"/>
          <w:lang w:val="es-MX"/>
        </w:rPr>
      </w:pPr>
    </w:p>
    <w:p w:rsidR="00E56A83" w:rsidRPr="001862B0" w:rsidRDefault="00E56A83" w:rsidP="00E56A83">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E56A83" w:rsidRPr="001862B0" w:rsidRDefault="00E56A83" w:rsidP="00E56A83">
      <w:pPr>
        <w:pStyle w:val="Sinespaciado"/>
        <w:rPr>
          <w:rFonts w:ascii="Verdana" w:hAnsi="Verdana"/>
          <w:b/>
          <w:bCs/>
          <w:sz w:val="24"/>
          <w:szCs w:val="24"/>
          <w:lang w:val="es-MX"/>
        </w:rPr>
      </w:pPr>
    </w:p>
    <w:p w:rsidR="00E56A83" w:rsidRPr="001862B0" w:rsidRDefault="00E56A83" w:rsidP="00E56A83">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E56A83" w:rsidRDefault="00E56A83" w:rsidP="00E56A83">
      <w:pPr>
        <w:pStyle w:val="Sinespaciado"/>
        <w:jc w:val="both"/>
        <w:rPr>
          <w:rFonts w:ascii="Verdana" w:hAnsi="Verdana"/>
          <w:sz w:val="24"/>
          <w:szCs w:val="24"/>
          <w:lang w:val="es-ES_tradnl"/>
        </w:rPr>
      </w:pPr>
    </w:p>
    <w:p w:rsidR="00E56A83" w:rsidRDefault="00E56A83" w:rsidP="00E56A83">
      <w:pPr>
        <w:spacing w:line="480" w:lineRule="auto"/>
        <w:jc w:val="both"/>
        <w:outlineLvl w:val="0"/>
        <w:rPr>
          <w:rFonts w:ascii="Verdana" w:hAnsi="Verdana"/>
          <w:b/>
          <w:sz w:val="24"/>
          <w:szCs w:val="24"/>
        </w:rPr>
      </w:pPr>
      <w:r>
        <w:rPr>
          <w:rFonts w:ascii="Verdana" w:hAnsi="Verdana"/>
          <w:b/>
          <w:sz w:val="24"/>
          <w:szCs w:val="24"/>
        </w:rPr>
        <w:t>OBJETO DEL RECURSO.</w:t>
      </w:r>
    </w:p>
    <w:p w:rsidR="00E56A83" w:rsidRDefault="00E56A83" w:rsidP="00E56A83">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w:t>
      </w:r>
      <w:proofErr w:type="gramStart"/>
      <w:r w:rsidRPr="00F7533E">
        <w:rPr>
          <w:rFonts w:ascii="Verdana" w:hAnsi="Verdana"/>
          <w:b/>
          <w:sz w:val="24"/>
          <w:szCs w:val="24"/>
          <w:lang w:val="es-ES_tradnl"/>
        </w:rPr>
        <w:t>Público</w:t>
      </w:r>
      <w:r w:rsidRPr="0038368B">
        <w:rPr>
          <w:rFonts w:ascii="Verdana" w:hAnsi="Verdana"/>
          <w:sz w:val="24"/>
          <w:szCs w:val="24"/>
          <w:lang w:val="es-ES_tradnl"/>
        </w:rPr>
        <w:t xml:space="preserve">,  </w:t>
      </w:r>
      <w:r>
        <w:rPr>
          <w:rFonts w:ascii="Verdana" w:hAnsi="Verdana"/>
          <w:sz w:val="24"/>
          <w:szCs w:val="24"/>
          <w:lang w:val="es-ES_tradnl"/>
        </w:rPr>
        <w:t>de</w:t>
      </w:r>
      <w:proofErr w:type="gramEnd"/>
      <w:r>
        <w:rPr>
          <w:rFonts w:ascii="Verdana" w:hAnsi="Verdana"/>
          <w:sz w:val="24"/>
          <w:szCs w:val="24"/>
          <w:lang w:val="es-ES_tradnl"/>
        </w:rPr>
        <w:t xml:space="preserve"> modo que no se le tenga  a la recurrente como concesionaria y no como permisionaria además que se les exima o se les amplíe el plazo de presentación de requisitos para el refrendo de los contratos de concesión.</w:t>
      </w:r>
    </w:p>
    <w:p w:rsidR="00E56A83" w:rsidRDefault="00E56A83" w:rsidP="00E56A83">
      <w:pPr>
        <w:pStyle w:val="Sinespaciado"/>
        <w:jc w:val="both"/>
        <w:rPr>
          <w:rFonts w:ascii="Verdana" w:hAnsi="Verdana"/>
          <w:sz w:val="24"/>
          <w:szCs w:val="24"/>
          <w:lang w:val="es-ES_tradnl"/>
        </w:rPr>
      </w:pPr>
    </w:p>
    <w:p w:rsidR="00E56A83" w:rsidRDefault="00E56A83" w:rsidP="00E56A83">
      <w:pPr>
        <w:pStyle w:val="Sinespaciado"/>
        <w:jc w:val="both"/>
        <w:rPr>
          <w:rFonts w:ascii="Verdana" w:hAnsi="Verdana"/>
          <w:sz w:val="24"/>
          <w:szCs w:val="24"/>
          <w:lang w:val="es-ES_tradnl"/>
        </w:rPr>
      </w:pPr>
    </w:p>
    <w:p w:rsidR="00E56A83" w:rsidRDefault="00E56A83" w:rsidP="00E56A83">
      <w:pPr>
        <w:pStyle w:val="Sinespaciado"/>
        <w:jc w:val="both"/>
        <w:rPr>
          <w:rFonts w:ascii="Verdana" w:hAnsi="Verdana"/>
          <w:b/>
          <w:sz w:val="22"/>
          <w:szCs w:val="22"/>
        </w:rPr>
      </w:pPr>
    </w:p>
    <w:p w:rsidR="00E56A83" w:rsidRDefault="00E56A83" w:rsidP="00E56A83">
      <w:pPr>
        <w:pStyle w:val="Sinespaciado"/>
        <w:jc w:val="both"/>
        <w:rPr>
          <w:rFonts w:ascii="Verdana" w:hAnsi="Verdana"/>
          <w:b/>
          <w:sz w:val="22"/>
          <w:szCs w:val="22"/>
        </w:rPr>
      </w:pPr>
    </w:p>
    <w:p w:rsidR="00E56A83" w:rsidRDefault="00E56A83" w:rsidP="00E56A83">
      <w:pPr>
        <w:pStyle w:val="Sinespaciado"/>
        <w:jc w:val="both"/>
        <w:rPr>
          <w:rFonts w:ascii="Verdana" w:hAnsi="Verdana"/>
          <w:b/>
          <w:sz w:val="22"/>
          <w:szCs w:val="22"/>
        </w:rPr>
      </w:pPr>
    </w:p>
    <w:p w:rsidR="00E56A83" w:rsidRDefault="00E56A83" w:rsidP="00E56A83">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E56A83" w:rsidRDefault="00E56A83" w:rsidP="00E56A83">
      <w:pPr>
        <w:pStyle w:val="Sinespaciado"/>
        <w:jc w:val="both"/>
        <w:rPr>
          <w:rFonts w:ascii="Verdana" w:hAnsi="Verdana"/>
          <w:sz w:val="24"/>
          <w:szCs w:val="24"/>
          <w:lang w:val="es-ES_tradnl"/>
        </w:rPr>
      </w:pPr>
    </w:p>
    <w:p w:rsidR="00E56A83" w:rsidRPr="00477F6A" w:rsidRDefault="00E56A83" w:rsidP="00E56A83">
      <w:pPr>
        <w:pStyle w:val="Sinespaciado"/>
        <w:jc w:val="both"/>
        <w:rPr>
          <w:rFonts w:ascii="Verdana" w:hAnsi="Verdana"/>
          <w:sz w:val="24"/>
          <w:szCs w:val="24"/>
        </w:rPr>
      </w:pPr>
      <w:r w:rsidRPr="00A175FD">
        <w:rPr>
          <w:rFonts w:ascii="Verdana" w:hAnsi="Verdana"/>
          <w:sz w:val="24"/>
          <w:szCs w:val="24"/>
        </w:rPr>
        <w:t xml:space="preserve">La empresa </w:t>
      </w:r>
      <w:r>
        <w:rPr>
          <w:rFonts w:ascii="Verdana" w:hAnsi="Verdana"/>
          <w:sz w:val="24"/>
          <w:szCs w:val="24"/>
        </w:rPr>
        <w:t xml:space="preserve">recurrente presenta Recurso de Apelación en subsidio y nulidad contra el acuerdo impugnado indicando en lo conducente que </w:t>
      </w:r>
      <w:r>
        <w:rPr>
          <w:rFonts w:ascii="Verdana" w:hAnsi="Verdana"/>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 técnicos, de lógica conveniencia y de acuerdo con la ciencia, lo cual no opera en este caso respecto a la solicitud de </w:t>
      </w:r>
      <w:r>
        <w:rPr>
          <w:rFonts w:ascii="Verdana" w:hAnsi="Verdana"/>
          <w:sz w:val="24"/>
          <w:szCs w:val="24"/>
          <w:lang w:val="es-ES_tradnl"/>
        </w:rPr>
        <w:lastRenderedPageBreak/>
        <w:t xml:space="preserve">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Pr>
          <w:rFonts w:ascii="Verdana" w:hAnsi="Verdana"/>
          <w:sz w:val="24"/>
          <w:szCs w:val="24"/>
        </w:rPr>
        <w:t>tulo habilitante el acuerdo de renovación sino el c</w:t>
      </w:r>
      <w:r w:rsidRPr="00477F6A">
        <w:rPr>
          <w:rFonts w:ascii="Verdana" w:hAnsi="Verdana"/>
          <w:sz w:val="24"/>
          <w:szCs w:val="24"/>
        </w:rPr>
        <w:t>ontrato refrendado posición que comparte la Procuraduría General de la República en el criterio contenido en el dictam</w:t>
      </w:r>
      <w:r>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w:t>
      </w:r>
      <w:r w:rsidRPr="00477F6A">
        <w:rPr>
          <w:rFonts w:ascii="Verdana" w:hAnsi="Verdana"/>
          <w:sz w:val="24"/>
          <w:szCs w:val="24"/>
        </w:rPr>
        <w:lastRenderedPageBreak/>
        <w:t xml:space="preserve">otorgarse audiencia previa y la situación en que se les coloca ciertamente los pone en condición de incerteza jurídica.  El acto se encuentra </w:t>
      </w:r>
      <w:r>
        <w:rPr>
          <w:rFonts w:ascii="Verdana" w:hAnsi="Verdana"/>
          <w:sz w:val="24"/>
          <w:szCs w:val="24"/>
        </w:rPr>
        <w:t xml:space="preserve">nulo </w:t>
      </w:r>
      <w:r w:rsidRPr="00477F6A">
        <w:rPr>
          <w:rFonts w:ascii="Verdana" w:hAnsi="Verdana"/>
          <w:sz w:val="24"/>
          <w:szCs w:val="24"/>
        </w:rPr>
        <w:t>por vicios en el motivo y la causa, pues se contrapone a la normativa aplicable.  Solicitan se revoque en todos sus extremos el acuerdo impugnado.</w:t>
      </w:r>
    </w:p>
    <w:p w:rsidR="00E56A83" w:rsidRDefault="00E56A83" w:rsidP="00E56A83">
      <w:pPr>
        <w:pStyle w:val="Sinespaciado"/>
        <w:jc w:val="both"/>
        <w:rPr>
          <w:rFonts w:ascii="Verdana" w:hAnsi="Verdana"/>
          <w:sz w:val="24"/>
          <w:szCs w:val="24"/>
        </w:rPr>
      </w:pPr>
    </w:p>
    <w:p w:rsidR="00E56A83" w:rsidRDefault="00E56A83" w:rsidP="00E56A83">
      <w:pPr>
        <w:pStyle w:val="Sinespaciado"/>
        <w:jc w:val="both"/>
        <w:rPr>
          <w:rFonts w:ascii="Verdana" w:hAnsi="Verdana"/>
          <w:sz w:val="24"/>
          <w:szCs w:val="24"/>
          <w:lang w:val="es-ES_tradnl"/>
        </w:rPr>
      </w:pP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situación excepcional de cambiarles la condición de concesionarios a permisionarios, se les está variando su condición jurídica y sus derechos subjetivos y por tanto sus argumentos son los mismos que los presentados en el recurso.</w:t>
      </w:r>
    </w:p>
    <w:p w:rsidR="00E56A83" w:rsidRDefault="00E56A83" w:rsidP="00E56A83">
      <w:pPr>
        <w:jc w:val="both"/>
        <w:rPr>
          <w:rFonts w:ascii="Verdana" w:hAnsi="Verdana"/>
          <w:b/>
          <w:sz w:val="22"/>
          <w:szCs w:val="22"/>
        </w:rPr>
      </w:pPr>
    </w:p>
    <w:p w:rsidR="00E56A83" w:rsidRDefault="00E56A83" w:rsidP="00E56A83">
      <w:pPr>
        <w:jc w:val="both"/>
        <w:rPr>
          <w:rFonts w:ascii="Verdana" w:hAnsi="Verdana"/>
          <w:b/>
          <w:sz w:val="22"/>
          <w:szCs w:val="22"/>
        </w:rPr>
      </w:pPr>
    </w:p>
    <w:p w:rsidR="00E56A83" w:rsidRDefault="00E56A83" w:rsidP="00E56A83">
      <w:pPr>
        <w:jc w:val="both"/>
        <w:rPr>
          <w:rFonts w:ascii="Verdana" w:hAnsi="Verdana"/>
          <w:b/>
          <w:sz w:val="22"/>
          <w:szCs w:val="22"/>
        </w:rPr>
      </w:pPr>
    </w:p>
    <w:p w:rsidR="00E56A83" w:rsidRPr="00CD367E" w:rsidRDefault="00E56A83" w:rsidP="00E56A83">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E56A83" w:rsidRDefault="00E56A83" w:rsidP="00E56A83">
      <w:pPr>
        <w:jc w:val="both"/>
        <w:rPr>
          <w:rFonts w:ascii="Verdana" w:hAnsi="Verdana"/>
          <w:sz w:val="24"/>
          <w:szCs w:val="24"/>
          <w:lang w:val="es-MX"/>
        </w:rPr>
      </w:pPr>
    </w:p>
    <w:p w:rsidR="00E56A83" w:rsidRDefault="00E56A83" w:rsidP="00E56A83">
      <w:pPr>
        <w:jc w:val="both"/>
        <w:rPr>
          <w:rFonts w:ascii="Verdana" w:hAnsi="Verdana"/>
          <w:sz w:val="22"/>
          <w:szCs w:val="22"/>
        </w:rPr>
      </w:pPr>
    </w:p>
    <w:p w:rsidR="00E56A83" w:rsidRDefault="00E56A83" w:rsidP="00E56A83">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 xml:space="preserve">7.14 de la Sesión Ordinaria número 38-2015 de 2 de julio de </w:t>
      </w:r>
      <w:proofErr w:type="gramStart"/>
      <w:r>
        <w:rPr>
          <w:rFonts w:ascii="Verdana" w:hAnsi="Verdana"/>
          <w:b/>
          <w:sz w:val="24"/>
          <w:szCs w:val="24"/>
          <w:lang w:val="es-ES_tradnl"/>
        </w:rPr>
        <w:t>2015</w:t>
      </w:r>
      <w:r w:rsidRPr="00A175FD">
        <w:rPr>
          <w:rFonts w:ascii="Verdana" w:hAnsi="Verdana"/>
          <w:smallCaps/>
          <w:sz w:val="24"/>
          <w:szCs w:val="24"/>
        </w:rPr>
        <w:t xml:space="preserve">,  </w:t>
      </w:r>
      <w:r>
        <w:rPr>
          <w:rFonts w:ascii="Verdana" w:hAnsi="Verdana"/>
          <w:sz w:val="24"/>
          <w:szCs w:val="24"/>
        </w:rPr>
        <w:t>aprueba</w:t>
      </w:r>
      <w:proofErr w:type="gramEnd"/>
      <w:r>
        <w:rPr>
          <w:rFonts w:ascii="Verdana" w:hAnsi="Verdana"/>
          <w:sz w:val="24"/>
          <w:szCs w:val="24"/>
        </w:rPr>
        <w:t xml:space="preserve">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E56A83" w:rsidRDefault="00E56A83" w:rsidP="00E56A83">
      <w:pPr>
        <w:jc w:val="both"/>
        <w:rPr>
          <w:rFonts w:ascii="Verdana" w:hAnsi="Verdana"/>
          <w:sz w:val="22"/>
          <w:szCs w:val="22"/>
        </w:rPr>
      </w:pPr>
    </w:p>
    <w:p w:rsidR="00E56A83" w:rsidRPr="0092494A" w:rsidRDefault="00E56A83" w:rsidP="00E56A83">
      <w:pPr>
        <w:jc w:val="both"/>
        <w:rPr>
          <w:rFonts w:ascii="Verdana" w:hAnsi="Verdana"/>
          <w:sz w:val="22"/>
          <w:szCs w:val="22"/>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9</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201600970 del 14 de marzo de 2016 </w:t>
      </w:r>
      <w:r w:rsidRPr="00C10D47">
        <w:rPr>
          <w:rFonts w:ascii="Verdana" w:hAnsi="Verdana"/>
          <w:sz w:val="24"/>
          <w:szCs w:val="24"/>
        </w:rPr>
        <w:t>y</w:t>
      </w:r>
      <w:r>
        <w:rPr>
          <w:rFonts w:ascii="Verdana" w:hAnsi="Verdana"/>
          <w:b/>
          <w:sz w:val="24"/>
          <w:szCs w:val="24"/>
        </w:rPr>
        <w:t xml:space="preserve"> </w:t>
      </w:r>
      <w:r w:rsidRPr="001F4749">
        <w:rPr>
          <w:rFonts w:ascii="Verdana" w:hAnsi="Verdana"/>
          <w:sz w:val="24"/>
          <w:szCs w:val="24"/>
        </w:rPr>
        <w:t>r</w:t>
      </w:r>
      <w:r w:rsidRPr="00A175FD">
        <w:rPr>
          <w:rFonts w:ascii="Verdana" w:hAnsi="Verdana"/>
          <w:sz w:val="24"/>
          <w:szCs w:val="24"/>
        </w:rPr>
        <w:t>echaza</w:t>
      </w:r>
      <w:r>
        <w:rPr>
          <w:rFonts w:ascii="Verdana" w:hAnsi="Verdana"/>
          <w:sz w:val="24"/>
          <w:szCs w:val="24"/>
        </w:rPr>
        <w:t xml:space="preserve"> el Recurso de Revocatoria y la Nulidad por improcedentes.</w:t>
      </w:r>
    </w:p>
    <w:p w:rsidR="00E56A83" w:rsidRDefault="00E56A83" w:rsidP="00E56A83">
      <w:pPr>
        <w:jc w:val="both"/>
        <w:rPr>
          <w:rFonts w:ascii="Verdana" w:hAnsi="Verdana"/>
          <w:i/>
          <w:sz w:val="22"/>
          <w:szCs w:val="22"/>
        </w:rPr>
      </w:pPr>
    </w:p>
    <w:p w:rsidR="00E56A83" w:rsidRPr="00E61AEA" w:rsidRDefault="00E56A83" w:rsidP="00E56A83">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E56A83" w:rsidRPr="00234E53" w:rsidRDefault="00E56A83" w:rsidP="00E56A83">
      <w:pPr>
        <w:autoSpaceDE w:val="0"/>
        <w:autoSpaceDN w:val="0"/>
        <w:adjustRightInd w:val="0"/>
        <w:jc w:val="both"/>
        <w:rPr>
          <w:rFonts w:ascii="Verdana" w:hAnsi="Verdana"/>
          <w:bCs/>
          <w:lang w:val="es-MX"/>
        </w:rPr>
      </w:pPr>
    </w:p>
    <w:p w:rsidR="00E56A83" w:rsidRPr="00E61AEA" w:rsidRDefault="00E56A83" w:rsidP="00E56A83">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proofErr w:type="gramStart"/>
      <w:r w:rsidRPr="00E61AEA">
        <w:rPr>
          <w:rFonts w:ascii="Verdana" w:hAnsi="Verdana"/>
          <w:bCs/>
          <w:sz w:val="22"/>
          <w:szCs w:val="22"/>
          <w:lang w:val="es-MX"/>
        </w:rPr>
        <w:t>fundamental  que</w:t>
      </w:r>
      <w:proofErr w:type="gramEnd"/>
      <w:r w:rsidRPr="00E61AEA">
        <w:rPr>
          <w:rFonts w:ascii="Verdana" w:hAnsi="Verdana"/>
          <w:bCs/>
          <w:sz w:val="22"/>
          <w:szCs w:val="22"/>
          <w:lang w:val="es-MX"/>
        </w:rPr>
        <w:t xml:space="preserve"> define y delimita la actuación de los órganos </w:t>
      </w:r>
      <w:r w:rsidRPr="00E61AEA">
        <w:rPr>
          <w:rFonts w:ascii="Verdana" w:hAnsi="Verdana"/>
          <w:bCs/>
          <w:sz w:val="22"/>
          <w:szCs w:val="22"/>
          <w:lang w:val="es-MX"/>
        </w:rPr>
        <w:lastRenderedPageBreak/>
        <w:t xml:space="preserve">de la Administración y por ende de los concesionarios y permisionarios del servicio público, que realizan un servicio público cedido por el Estado. </w:t>
      </w:r>
    </w:p>
    <w:p w:rsidR="00E56A83" w:rsidRPr="00E61AEA" w:rsidRDefault="00E56A83" w:rsidP="00E56A83">
      <w:pPr>
        <w:autoSpaceDE w:val="0"/>
        <w:autoSpaceDN w:val="0"/>
        <w:adjustRightInd w:val="0"/>
        <w:jc w:val="both"/>
        <w:rPr>
          <w:rFonts w:ascii="Verdana" w:hAnsi="Verdana"/>
          <w:sz w:val="22"/>
          <w:szCs w:val="22"/>
          <w:lang w:val="es-MX"/>
        </w:rPr>
      </w:pPr>
    </w:p>
    <w:p w:rsidR="00E56A83" w:rsidRPr="00E61AEA" w:rsidRDefault="00E56A83" w:rsidP="00E56A83">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E56A83" w:rsidRPr="00E61AEA" w:rsidRDefault="00E56A83" w:rsidP="00E56A83">
      <w:pPr>
        <w:autoSpaceDE w:val="0"/>
        <w:autoSpaceDN w:val="0"/>
        <w:adjustRightInd w:val="0"/>
        <w:jc w:val="both"/>
        <w:rPr>
          <w:rFonts w:ascii="Verdana" w:hAnsi="Verdana"/>
          <w:sz w:val="22"/>
          <w:szCs w:val="22"/>
          <w:lang w:val="es-MX"/>
        </w:rPr>
      </w:pPr>
    </w:p>
    <w:p w:rsidR="00E56A83" w:rsidRPr="0014454F" w:rsidRDefault="00E56A83" w:rsidP="00E56A83">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14454F">
        <w:rPr>
          <w:rFonts w:ascii="Verdana" w:hAnsi="Verdana"/>
          <w:b/>
          <w:i/>
          <w:sz w:val="18"/>
          <w:szCs w:val="18"/>
          <w:u w:val="single"/>
          <w:lang w:val="es-MX"/>
        </w:rPr>
        <w:t>“</w:t>
      </w:r>
      <w:r w:rsidRPr="0014454F">
        <w:rPr>
          <w:rFonts w:ascii="Verdana" w:hAnsi="Verdana"/>
          <w:b/>
          <w:i/>
          <w:sz w:val="18"/>
          <w:szCs w:val="18"/>
          <w:lang w:val="es-MX"/>
        </w:rPr>
        <w:t xml:space="preserve"> (</w:t>
      </w:r>
      <w:proofErr w:type="gramEnd"/>
      <w:r w:rsidRPr="0014454F">
        <w:rPr>
          <w:rFonts w:ascii="Verdana" w:hAnsi="Verdana"/>
          <w:b/>
          <w:i/>
          <w:sz w:val="18"/>
          <w:szCs w:val="18"/>
          <w:lang w:val="es-MX"/>
        </w:rPr>
        <w:t>Lo resaltado no es del original)</w:t>
      </w:r>
    </w:p>
    <w:p w:rsidR="00E56A83" w:rsidRDefault="00E56A83" w:rsidP="00E56A83">
      <w:pPr>
        <w:autoSpaceDE w:val="0"/>
        <w:autoSpaceDN w:val="0"/>
        <w:adjustRightInd w:val="0"/>
        <w:jc w:val="both"/>
        <w:rPr>
          <w:rFonts w:ascii="Verdana" w:hAnsi="Verdana"/>
          <w:b/>
          <w:sz w:val="22"/>
          <w:szCs w:val="22"/>
          <w:lang w:val="es-MX"/>
        </w:rPr>
      </w:pPr>
    </w:p>
    <w:p w:rsidR="00E56A83" w:rsidRPr="00F620EC" w:rsidRDefault="00E56A83" w:rsidP="00E56A83">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E56A83" w:rsidRDefault="00E56A83" w:rsidP="00E56A83">
      <w:pPr>
        <w:autoSpaceDE w:val="0"/>
        <w:autoSpaceDN w:val="0"/>
        <w:adjustRightInd w:val="0"/>
        <w:jc w:val="both"/>
        <w:rPr>
          <w:rFonts w:ascii="Verdana" w:hAnsi="Verdana"/>
          <w:b/>
          <w:sz w:val="22"/>
          <w:szCs w:val="22"/>
          <w:lang w:val="es-MX"/>
        </w:rPr>
      </w:pPr>
    </w:p>
    <w:p w:rsidR="00E56A83" w:rsidRDefault="00E56A83" w:rsidP="00E56A83">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F620EC">
        <w:rPr>
          <w:rFonts w:ascii="Verdana" w:hAnsi="Verdana"/>
          <w:i/>
          <w:sz w:val="18"/>
          <w:szCs w:val="18"/>
        </w:rPr>
        <w:t>“ la</w:t>
      </w:r>
      <w:proofErr w:type="gramEnd"/>
      <w:r w:rsidRPr="00F620EC">
        <w:rPr>
          <w:rFonts w:ascii="Verdana" w:hAnsi="Verdana"/>
          <w:i/>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xml:space="preserve">. Agrega el </w:t>
      </w:r>
      <w:proofErr w:type="gramStart"/>
      <w:r w:rsidRPr="00F620EC">
        <w:rPr>
          <w:rFonts w:ascii="Verdana" w:hAnsi="Verdana"/>
          <w:i/>
          <w:sz w:val="18"/>
          <w:szCs w:val="18"/>
        </w:rPr>
        <w:t>jurista</w:t>
      </w:r>
      <w:proofErr w:type="gramEnd"/>
      <w:r w:rsidRPr="00F620EC">
        <w:rPr>
          <w:rFonts w:ascii="Verdana" w:hAnsi="Verdana"/>
          <w:i/>
          <w:sz w:val="18"/>
          <w:szCs w:val="18"/>
        </w:rPr>
        <w:t xml:space="preserve">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E56A83" w:rsidRPr="00F620EC" w:rsidRDefault="00E56A83" w:rsidP="00E56A83">
      <w:pPr>
        <w:autoSpaceDE w:val="0"/>
        <w:autoSpaceDN w:val="0"/>
        <w:adjustRightInd w:val="0"/>
        <w:ind w:left="397"/>
        <w:jc w:val="both"/>
        <w:rPr>
          <w:rFonts w:ascii="Verdana" w:hAnsi="Verdana"/>
          <w:i/>
          <w:sz w:val="18"/>
          <w:szCs w:val="18"/>
          <w:lang w:val="es-MX"/>
        </w:rPr>
      </w:pPr>
    </w:p>
    <w:p w:rsidR="00E56A83" w:rsidRPr="00E61AEA" w:rsidRDefault="00E56A83" w:rsidP="00E56A83">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E56A83" w:rsidRPr="007C339A" w:rsidRDefault="00E56A83" w:rsidP="00E56A83">
      <w:pPr>
        <w:jc w:val="both"/>
        <w:rPr>
          <w:rFonts w:ascii="Verdana" w:hAnsi="Verdana"/>
          <w:b/>
          <w:sz w:val="22"/>
          <w:szCs w:val="22"/>
          <w:lang w:val="es-MX"/>
        </w:rPr>
      </w:pPr>
    </w:p>
    <w:p w:rsidR="00E56A83" w:rsidRDefault="00E56A83" w:rsidP="00E56A83">
      <w:pPr>
        <w:jc w:val="both"/>
        <w:rPr>
          <w:rFonts w:ascii="Verdana" w:hAnsi="Verdana"/>
          <w:b/>
          <w:sz w:val="22"/>
          <w:szCs w:val="22"/>
        </w:rPr>
      </w:pPr>
      <w:r>
        <w:rPr>
          <w:rFonts w:ascii="Verdana" w:hAnsi="Verdana"/>
          <w:b/>
          <w:sz w:val="22"/>
          <w:szCs w:val="22"/>
        </w:rPr>
        <w:t>DE LA GARANTÍA DEL BEBIDO PROCESO</w:t>
      </w:r>
    </w:p>
    <w:p w:rsidR="00E56A83" w:rsidRDefault="00E56A83" w:rsidP="00E56A83">
      <w:pPr>
        <w:spacing w:after="120"/>
        <w:jc w:val="both"/>
      </w:pPr>
    </w:p>
    <w:p w:rsidR="00E56A83" w:rsidRDefault="00E56A83" w:rsidP="00E56A83">
      <w:pPr>
        <w:spacing w:after="120"/>
        <w:jc w:val="both"/>
        <w:rPr>
          <w:rFonts w:ascii="Verdana" w:hAnsi="Verdana"/>
          <w:sz w:val="24"/>
          <w:szCs w:val="24"/>
        </w:rPr>
      </w:pPr>
      <w:r w:rsidRPr="00B42495">
        <w:rPr>
          <w:rFonts w:ascii="Verdana" w:hAnsi="Verdana"/>
          <w:sz w:val="24"/>
          <w:szCs w:val="24"/>
        </w:rPr>
        <w:t>El </w:t>
      </w:r>
      <w:r w:rsidRPr="00B42495">
        <w:rPr>
          <w:rFonts w:ascii="Verdana" w:hAnsi="Verdana"/>
          <w:b/>
          <w:bCs/>
          <w:sz w:val="24"/>
          <w:szCs w:val="24"/>
        </w:rPr>
        <w:t>debido proceso</w:t>
      </w:r>
      <w:r w:rsidRPr="00B42495">
        <w:rPr>
          <w:rFonts w:ascii="Verdana" w:hAnsi="Verdana"/>
          <w:sz w:val="24"/>
          <w:szCs w:val="24"/>
        </w:rPr>
        <w:t> </w:t>
      </w:r>
      <w:r>
        <w:rPr>
          <w:rFonts w:ascii="Verdana" w:hAnsi="Verdana"/>
          <w:sz w:val="24"/>
          <w:szCs w:val="24"/>
        </w:rPr>
        <w:t>constituye una garantía de rango constitucional</w:t>
      </w:r>
      <w:r w:rsidRPr="00B42495">
        <w:rPr>
          <w:rFonts w:ascii="Verdana" w:hAnsi="Verdana"/>
          <w:sz w:val="24"/>
          <w:szCs w:val="24"/>
        </w:rPr>
        <w:t xml:space="preserve"> </w:t>
      </w:r>
      <w:r>
        <w:rPr>
          <w:rFonts w:ascii="Verdana" w:hAnsi="Verdana"/>
          <w:sz w:val="24"/>
          <w:szCs w:val="24"/>
        </w:rPr>
        <w:t xml:space="preserve">que dispone </w:t>
      </w:r>
      <w:proofErr w:type="gramStart"/>
      <w:r>
        <w:rPr>
          <w:rFonts w:ascii="Verdana" w:hAnsi="Verdana"/>
          <w:sz w:val="24"/>
          <w:szCs w:val="24"/>
        </w:rPr>
        <w:t xml:space="preserve">que </w:t>
      </w:r>
      <w:r w:rsidRPr="00B42495">
        <w:rPr>
          <w:rFonts w:ascii="Verdana" w:hAnsi="Verdana"/>
          <w:sz w:val="24"/>
          <w:szCs w:val="24"/>
        </w:rPr>
        <w:t xml:space="preserve"> toda</w:t>
      </w:r>
      <w:proofErr w:type="gramEnd"/>
      <w:r w:rsidRPr="00B42495">
        <w:rPr>
          <w:rFonts w:ascii="Verdana" w:hAnsi="Verdana"/>
          <w:sz w:val="24"/>
          <w:szCs w:val="24"/>
        </w:rPr>
        <w:t xml:space="preserve"> persona tenga derecho a ciertas </w:t>
      </w:r>
      <w:r>
        <w:rPr>
          <w:rFonts w:ascii="Verdana" w:hAnsi="Verdana"/>
          <w:sz w:val="24"/>
          <w:szCs w:val="24"/>
        </w:rPr>
        <w:t>prerrogativas</w:t>
      </w:r>
      <w:r w:rsidRPr="00B42495">
        <w:rPr>
          <w:rFonts w:ascii="Verdana" w:hAnsi="Verdana"/>
          <w:sz w:val="24"/>
          <w:szCs w:val="24"/>
        </w:rPr>
        <w:t xml:space="preserve"> mínimas, </w:t>
      </w:r>
      <w:r>
        <w:rPr>
          <w:rFonts w:ascii="Verdana" w:hAnsi="Verdana"/>
          <w:sz w:val="24"/>
          <w:szCs w:val="24"/>
        </w:rPr>
        <w:t>de tal suerte que se le garantice el equilibrio y la equidad procesal</w:t>
      </w:r>
      <w:r w:rsidRPr="00B42495">
        <w:rPr>
          <w:rFonts w:ascii="Verdana" w:hAnsi="Verdana"/>
          <w:sz w:val="24"/>
          <w:szCs w:val="24"/>
        </w:rPr>
        <w:t>,</w:t>
      </w:r>
      <w:r>
        <w:rPr>
          <w:rFonts w:ascii="Verdana" w:hAnsi="Verdana"/>
          <w:sz w:val="24"/>
          <w:szCs w:val="24"/>
        </w:rPr>
        <w:t xml:space="preserve">  frente a los poderes de imperio de la Administración.   Por lo anterior el individuo debe</w:t>
      </w:r>
      <w:r w:rsidRPr="00B42495">
        <w:rPr>
          <w:rFonts w:ascii="Verdana" w:hAnsi="Verdana"/>
          <w:sz w:val="24"/>
          <w:szCs w:val="24"/>
        </w:rPr>
        <w:t xml:space="preserve"> tener oportunidad de ser oído y a hacer valer sus pretensiones legítimas frente </w:t>
      </w:r>
      <w:r>
        <w:rPr>
          <w:rFonts w:ascii="Verdana" w:hAnsi="Verdana"/>
          <w:sz w:val="24"/>
          <w:szCs w:val="24"/>
        </w:rPr>
        <w:t xml:space="preserve">a quien dirige el procedimiento de que se trate, siempre </w:t>
      </w:r>
      <w:r>
        <w:rPr>
          <w:rFonts w:ascii="Verdana" w:hAnsi="Verdana"/>
          <w:sz w:val="24"/>
          <w:szCs w:val="24"/>
        </w:rPr>
        <w:lastRenderedPageBreak/>
        <w:t>que aquel sea de naturaleza sancionador o pretenda imponerle cargas o suprimirle derechos subjetivos</w:t>
      </w:r>
      <w:r w:rsidRPr="00B42495">
        <w:rPr>
          <w:rFonts w:ascii="Verdana" w:hAnsi="Verdana"/>
          <w:sz w:val="24"/>
          <w:szCs w:val="24"/>
        </w:rPr>
        <w:t>.</w:t>
      </w:r>
    </w:p>
    <w:p w:rsidR="00E56A83" w:rsidRDefault="00E56A83" w:rsidP="00E56A83">
      <w:pPr>
        <w:spacing w:after="120"/>
        <w:jc w:val="both"/>
        <w:rPr>
          <w:rFonts w:ascii="Verdana" w:hAnsi="Verdana"/>
          <w:sz w:val="24"/>
          <w:szCs w:val="24"/>
        </w:rPr>
      </w:pPr>
    </w:p>
    <w:p w:rsidR="00E56A83" w:rsidRPr="00321A2C" w:rsidRDefault="00E56A83" w:rsidP="00E56A83">
      <w:pPr>
        <w:spacing w:after="120"/>
        <w:jc w:val="both"/>
        <w:rPr>
          <w:rFonts w:ascii="Verdana" w:hAnsi="Verdana"/>
          <w:sz w:val="24"/>
          <w:szCs w:val="24"/>
        </w:rPr>
      </w:pPr>
      <w:r>
        <w:rPr>
          <w:rFonts w:ascii="Verdana" w:hAnsi="Verdana"/>
          <w:sz w:val="24"/>
          <w:szCs w:val="24"/>
        </w:rPr>
        <w:t xml:space="preserve">El </w:t>
      </w:r>
      <w:r w:rsidRPr="00321A2C">
        <w:rPr>
          <w:rFonts w:ascii="Verdana" w:hAnsi="Verdana"/>
          <w:sz w:val="24"/>
          <w:szCs w:val="24"/>
        </w:rPr>
        <w:t xml:space="preserve">Debido Proceso, debe integrarse y observarse en cuanto a los principios y </w:t>
      </w:r>
      <w:proofErr w:type="spellStart"/>
      <w:r w:rsidRPr="00321A2C">
        <w:rPr>
          <w:rFonts w:ascii="Verdana" w:hAnsi="Verdana"/>
          <w:sz w:val="24"/>
          <w:szCs w:val="24"/>
        </w:rPr>
        <w:t>subprincipios</w:t>
      </w:r>
      <w:proofErr w:type="spellEnd"/>
      <w:r w:rsidRPr="00321A2C">
        <w:rPr>
          <w:rFonts w:ascii="Verdana" w:hAnsi="Verdana"/>
          <w:sz w:val="24"/>
          <w:szCs w:val="24"/>
        </w:rPr>
        <w:t xml:space="preserve"> que lo conforman, en todo proceso sancionatorio </w:t>
      </w:r>
      <w:r w:rsidRPr="0089218A">
        <w:rPr>
          <w:rFonts w:ascii="Verdana" w:hAnsi="Verdana"/>
          <w:b/>
          <w:sz w:val="24"/>
          <w:szCs w:val="24"/>
        </w:rPr>
        <w:t>o que pueda culminar con la supresión de derechos subjetivos</w:t>
      </w:r>
      <w:r w:rsidRPr="00321A2C">
        <w:rPr>
          <w:rFonts w:ascii="Verdana" w:hAnsi="Verdana"/>
          <w:sz w:val="24"/>
          <w:szCs w:val="24"/>
        </w:rPr>
        <w:t>. El principio de Derecho a la Defensa, el de intimación, imputación, audiencia, acceso al expediente y comunicación oportuna de la sanción que se acuerde</w:t>
      </w:r>
      <w:r>
        <w:rPr>
          <w:rFonts w:ascii="Verdana" w:hAnsi="Verdana"/>
          <w:sz w:val="24"/>
          <w:szCs w:val="24"/>
        </w:rPr>
        <w:t xml:space="preserve"> o de la supresión de un derecho determinado</w:t>
      </w:r>
      <w:r w:rsidRPr="00321A2C">
        <w:rPr>
          <w:rFonts w:ascii="Verdana" w:hAnsi="Verdana"/>
          <w:sz w:val="24"/>
          <w:szCs w:val="24"/>
        </w:rPr>
        <w:t xml:space="preserve">, son entre otros, integrantes del debido proceso, </w:t>
      </w:r>
      <w:r w:rsidRPr="0089218A">
        <w:rPr>
          <w:rFonts w:ascii="Verdana" w:hAnsi="Verdana"/>
          <w:b/>
          <w:sz w:val="24"/>
          <w:szCs w:val="24"/>
        </w:rPr>
        <w:t>garantía de rango constitucional consagrada en los artículos 39 y 41 de la Constitución Política</w:t>
      </w:r>
      <w:r w:rsidRPr="00321A2C">
        <w:rPr>
          <w:rFonts w:ascii="Verdana" w:hAnsi="Verdana"/>
          <w:sz w:val="24"/>
          <w:szCs w:val="24"/>
        </w:rPr>
        <w:t xml:space="preserve"> y deben ser observados taxativamente por parte de la Administración.</w:t>
      </w:r>
    </w:p>
    <w:p w:rsidR="00E56A83" w:rsidRPr="00321A2C" w:rsidRDefault="00E56A83" w:rsidP="00E56A83">
      <w:pPr>
        <w:spacing w:after="120"/>
        <w:jc w:val="both"/>
        <w:rPr>
          <w:rFonts w:ascii="Verdana" w:hAnsi="Verdana"/>
          <w:sz w:val="24"/>
          <w:szCs w:val="24"/>
        </w:rPr>
      </w:pPr>
      <w:r>
        <w:rPr>
          <w:rFonts w:ascii="Verdana" w:hAnsi="Verdana"/>
          <w:sz w:val="24"/>
          <w:szCs w:val="24"/>
        </w:rPr>
        <w:t>L</w:t>
      </w:r>
      <w:r w:rsidRPr="00321A2C">
        <w:rPr>
          <w:rFonts w:ascii="Verdana" w:hAnsi="Verdana"/>
          <w:sz w:val="24"/>
          <w:szCs w:val="24"/>
        </w:rPr>
        <w:t>a Sala Constitucional en su voto N° 5469-95 de las 18:03 horas del 4 de octubre de 1995, señaló, con relación a las garantías que debe observar la Administración en los procedimientos administrativos sancionatorios lo siguiente:</w:t>
      </w:r>
    </w:p>
    <w:p w:rsidR="00E56A83" w:rsidRPr="00321A2C" w:rsidRDefault="00E56A83" w:rsidP="00E56A83">
      <w:pPr>
        <w:spacing w:after="120"/>
        <w:ind w:left="397"/>
        <w:jc w:val="both"/>
        <w:rPr>
          <w:rFonts w:ascii="Verdana" w:hAnsi="Verdana"/>
          <w:i/>
        </w:rPr>
      </w:pPr>
      <w:r w:rsidRPr="00321A2C">
        <w:rPr>
          <w:rFonts w:ascii="Verdana" w:hAnsi="Verdana"/>
          <w:i/>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E56A83" w:rsidRPr="00B21FCB" w:rsidRDefault="00E56A83" w:rsidP="00E56A83">
      <w:pPr>
        <w:jc w:val="both"/>
        <w:rPr>
          <w:rFonts w:ascii="Verdana" w:hAnsi="Verdana"/>
          <w:b/>
          <w:sz w:val="22"/>
          <w:szCs w:val="22"/>
        </w:rPr>
      </w:pPr>
    </w:p>
    <w:p w:rsidR="00E56A83" w:rsidRPr="00BE0C78" w:rsidRDefault="00E56A83" w:rsidP="00E56A83">
      <w:pPr>
        <w:jc w:val="both"/>
        <w:rPr>
          <w:rFonts w:ascii="Verdana" w:hAnsi="Verdana"/>
          <w:sz w:val="24"/>
          <w:szCs w:val="24"/>
        </w:rPr>
      </w:pPr>
      <w:r w:rsidRPr="00BE0C78">
        <w:rPr>
          <w:rFonts w:ascii="Verdana" w:hAnsi="Verdana"/>
          <w:sz w:val="24"/>
          <w:szCs w:val="24"/>
        </w:rPr>
        <w:t xml:space="preserve">Más recientemente la misma Sala Constitucional ha indicado sobre el mismo tema en su sentencia 000884 de las nueve horas cuarenta minutos del </w:t>
      </w:r>
      <w:proofErr w:type="gramStart"/>
      <w:r w:rsidRPr="00BE0C78">
        <w:rPr>
          <w:rFonts w:ascii="Verdana" w:hAnsi="Verdana"/>
          <w:sz w:val="24"/>
          <w:szCs w:val="24"/>
        </w:rPr>
        <w:t>veinticuatro  de</w:t>
      </w:r>
      <w:proofErr w:type="gramEnd"/>
      <w:r w:rsidRPr="00BE0C78">
        <w:rPr>
          <w:rFonts w:ascii="Verdana" w:hAnsi="Verdana"/>
          <w:sz w:val="24"/>
          <w:szCs w:val="24"/>
        </w:rPr>
        <w:t xml:space="preserve"> enero de dos mil catorce lo siguiente:</w:t>
      </w:r>
    </w:p>
    <w:p w:rsidR="00E56A83" w:rsidRDefault="00E56A83" w:rsidP="00E56A83">
      <w:pPr>
        <w:jc w:val="both"/>
        <w:rPr>
          <w:rFonts w:ascii="Verdana" w:hAnsi="Verdana"/>
          <w:i/>
          <w:sz w:val="22"/>
          <w:szCs w:val="22"/>
        </w:rPr>
      </w:pPr>
    </w:p>
    <w:p w:rsidR="00E56A83" w:rsidRPr="00843823" w:rsidRDefault="00E56A83" w:rsidP="00E56A83">
      <w:pPr>
        <w:ind w:left="397"/>
        <w:jc w:val="both"/>
        <w:rPr>
          <w:rFonts w:ascii="Verdana" w:hAnsi="Verdana"/>
          <w:i/>
        </w:rPr>
      </w:pPr>
    </w:p>
    <w:p w:rsidR="00E56A83" w:rsidRPr="00843823" w:rsidRDefault="00E56A83" w:rsidP="00E56A83">
      <w:pPr>
        <w:ind w:left="397"/>
        <w:jc w:val="both"/>
        <w:rPr>
          <w:rFonts w:ascii="Verdana" w:hAnsi="Verdana"/>
          <w:i/>
        </w:rPr>
      </w:pPr>
      <w:r w:rsidRPr="00843823">
        <w:rPr>
          <w:rFonts w:ascii="Verdana" w:hAnsi="Verdana"/>
          <w:bCs/>
          <w:i/>
        </w:rPr>
        <w:t>“Sobre el debido proceso constitucional.</w:t>
      </w:r>
      <w:r w:rsidRPr="00843823">
        <w:rPr>
          <w:rFonts w:ascii="Verdana" w:hAnsi="Verdana"/>
          <w:i/>
        </w:rPr>
        <w:t> Este Tribunal Constitucional en reiteradas ocasiones ha examinado los elementos básicos constitutivos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constitucional en sede administrativa. Fundamentalmente a partir de la sentencia #15-90 de las dieciséis horas cuarenta y cinco minutos del cinco de enero de mil novecientos noventa, y en repetidos pronunciamientos subsecuentes, se ha dicho lo siguiente:</w:t>
      </w:r>
    </w:p>
    <w:p w:rsidR="00E56A83" w:rsidRPr="00843823" w:rsidRDefault="00E56A83" w:rsidP="00E56A83">
      <w:pPr>
        <w:ind w:left="397"/>
        <w:jc w:val="both"/>
        <w:rPr>
          <w:rFonts w:ascii="Verdana" w:hAnsi="Verdana"/>
          <w:i/>
        </w:rPr>
      </w:pPr>
      <w:r w:rsidRPr="00843823">
        <w:rPr>
          <w:rFonts w:ascii="Verdana" w:hAnsi="Verdana"/>
          <w:i/>
          <w:iCs/>
        </w:rPr>
        <w:t>“(...) el derecho de defensa garantizado por el artículo 39 de la Constitución Política y por consiguiente el principio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contenido en el artículo 41 de nuestra Carta Fundamental, o como suele llamársele en doctrina, principio de 'bilateralidad de la audiencia'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w:t>
      </w:r>
      <w:r w:rsidRPr="00843823">
        <w:rPr>
          <w:rFonts w:ascii="Verdana" w:hAnsi="Verdana"/>
          <w:bCs/>
          <w:i/>
          <w:iCs/>
        </w:rPr>
        <w:t>legal</w:t>
      </w:r>
      <w:r w:rsidRPr="00843823">
        <w:rPr>
          <w:rFonts w:ascii="Verdana" w:hAnsi="Verdana"/>
          <w:i/>
          <w:iCs/>
        </w:rPr>
        <w:t xml:space="preserve">'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w:t>
      </w:r>
      <w:r w:rsidRPr="00843823">
        <w:rPr>
          <w:rFonts w:ascii="Verdana" w:hAnsi="Verdana"/>
          <w:i/>
          <w:iCs/>
        </w:rPr>
        <w:lastRenderedPageBreak/>
        <w:t>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E56A83" w:rsidRPr="00843823" w:rsidRDefault="00E56A83" w:rsidP="00E56A83">
      <w:pPr>
        <w:ind w:left="397"/>
        <w:jc w:val="both"/>
        <w:rPr>
          <w:rFonts w:ascii="Verdana" w:hAnsi="Verdana"/>
          <w:i/>
        </w:rPr>
      </w:pPr>
      <w:r w:rsidRPr="00843823">
        <w:rPr>
          <w:rFonts w:ascii="Verdana" w:hAnsi="Verdana"/>
          <w:bCs/>
          <w:i/>
        </w:rPr>
        <w:t>III.-</w:t>
      </w:r>
    </w:p>
    <w:p w:rsidR="00E56A83" w:rsidRPr="00843823" w:rsidRDefault="00E56A83" w:rsidP="00E56A83">
      <w:pPr>
        <w:ind w:left="397"/>
        <w:jc w:val="both"/>
        <w:rPr>
          <w:rFonts w:ascii="Verdana" w:hAnsi="Verdana"/>
          <w:i/>
        </w:rPr>
      </w:pPr>
      <w:r w:rsidRPr="00843823">
        <w:rPr>
          <w:rFonts w:ascii="Verdana" w:hAnsi="Verdana"/>
          <w:bCs/>
          <w:i/>
        </w:rPr>
        <w:t xml:space="preserve">Sobe la trascendencia de las violaciones </w:t>
      </w:r>
      <w:proofErr w:type="spellStart"/>
      <w:r w:rsidRPr="00843823">
        <w:rPr>
          <w:rFonts w:ascii="Verdana" w:hAnsi="Verdana"/>
          <w:bCs/>
          <w:i/>
        </w:rPr>
        <w:t>residenciables</w:t>
      </w:r>
      <w:proofErr w:type="spellEnd"/>
      <w:r w:rsidRPr="00843823">
        <w:rPr>
          <w:rFonts w:ascii="Verdana" w:hAnsi="Verdana"/>
          <w:bCs/>
          <w:i/>
        </w:rPr>
        <w:t xml:space="preserve"> en esta jurisdicción. </w:t>
      </w:r>
      <w:r w:rsidRPr="00843823">
        <w:rPr>
          <w:rFonts w:ascii="Verdana" w:hAnsi="Verdana"/>
          <w:i/>
        </w:rPr>
        <w:t>De otra parte, la Sala también ha expresado -al momento de precisar su ámbito de competencia- que en materia de </w:t>
      </w:r>
      <w:r w:rsidRPr="00843823">
        <w:rPr>
          <w:rFonts w:ascii="Verdana" w:hAnsi="Verdana"/>
          <w:bCs/>
          <w:i/>
        </w:rPr>
        <w:t>debido proceso</w:t>
      </w:r>
      <w:r w:rsidRPr="00843823">
        <w:rPr>
          <w:rFonts w:ascii="Verdana" w:hAnsi="Verdana"/>
          <w:i/>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que colocan al administrado en un evidente estado de indefensión. De esta manera, no toda infracción a las normas de procedimiento se convierte, </w:t>
      </w:r>
      <w:r w:rsidRPr="00843823">
        <w:rPr>
          <w:rFonts w:ascii="Verdana" w:hAnsi="Verdana"/>
          <w:i/>
          <w:iCs/>
        </w:rPr>
        <w:t>per se</w:t>
      </w:r>
      <w:r w:rsidRPr="00843823">
        <w:rPr>
          <w:rFonts w:ascii="Verdana" w:hAnsi="Verdana"/>
          <w:i/>
        </w:rPr>
        <w:t>, en una violación de relevancia constitucional, amparable en esta sede. Por el contrario, el amparo tan sólo procede, </w:t>
      </w:r>
      <w:r w:rsidRPr="00843823">
        <w:rPr>
          <w:rFonts w:ascii="Verdana" w:hAnsi="Verdana"/>
          <w:bCs/>
          <w:i/>
        </w:rPr>
        <w:t>debido</w:t>
      </w:r>
      <w:r w:rsidRPr="00843823">
        <w:rPr>
          <w:rFonts w:ascii="Verdana" w:hAnsi="Verdana"/>
          <w:i/>
        </w:rPr>
        <w:t xml:space="preserve"> a la </w:t>
      </w:r>
      <w:proofErr w:type="spellStart"/>
      <w:r w:rsidRPr="00843823">
        <w:rPr>
          <w:rFonts w:ascii="Verdana" w:hAnsi="Verdana"/>
          <w:i/>
        </w:rPr>
        <w:t>sumariedad</w:t>
      </w:r>
      <w:proofErr w:type="spellEnd"/>
      <w:r w:rsidRPr="00843823">
        <w:rPr>
          <w:rFonts w:ascii="Verdana" w:hAnsi="Verdana"/>
          <w:i/>
        </w:rPr>
        <w:t xml:space="preserve"> que lo caracteriza, ante violaciones graves que conculquen o amenacen conculcar, de forma directa y efectiva el derecho de defensa o 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w:t>
      </w:r>
      <w:r>
        <w:rPr>
          <w:rFonts w:ascii="Verdana" w:hAnsi="Verdana"/>
          <w:i/>
        </w:rPr>
        <w:t>”</w:t>
      </w:r>
      <w:r w:rsidRPr="00843823">
        <w:rPr>
          <w:rFonts w:ascii="Verdana" w:hAnsi="Verdana"/>
          <w:i/>
        </w:rPr>
        <w:t>. </w:t>
      </w:r>
    </w:p>
    <w:p w:rsidR="00E56A83" w:rsidRPr="00230FCB" w:rsidRDefault="00E56A83" w:rsidP="00E56A83">
      <w:pPr>
        <w:jc w:val="both"/>
        <w:rPr>
          <w:rFonts w:ascii="Verdana" w:hAnsi="Verdana"/>
          <w:sz w:val="22"/>
          <w:szCs w:val="22"/>
        </w:rPr>
      </w:pPr>
    </w:p>
    <w:p w:rsidR="00E56A83" w:rsidRPr="00E61AEA" w:rsidRDefault="00E56A83" w:rsidP="00E56A83">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E56A83" w:rsidRDefault="00E56A83" w:rsidP="00E56A83">
      <w:pPr>
        <w:ind w:left="540" w:right="560"/>
        <w:jc w:val="both"/>
        <w:rPr>
          <w:rFonts w:ascii="Verdana" w:eastAsia="MS Mincho" w:hAnsi="Verdana"/>
          <w:i/>
          <w:sz w:val="22"/>
          <w:szCs w:val="22"/>
        </w:rPr>
      </w:pPr>
    </w:p>
    <w:p w:rsidR="00E56A83" w:rsidRPr="00E61AEA" w:rsidRDefault="00E56A83" w:rsidP="00E56A83">
      <w:pPr>
        <w:jc w:val="both"/>
        <w:rPr>
          <w:rFonts w:ascii="Verdana" w:hAnsi="Verdana"/>
          <w:sz w:val="22"/>
          <w:szCs w:val="22"/>
        </w:rPr>
      </w:pPr>
    </w:p>
    <w:p w:rsidR="00E56A83" w:rsidRDefault="00E56A83" w:rsidP="00E56A83">
      <w:pPr>
        <w:jc w:val="both"/>
        <w:rPr>
          <w:rFonts w:ascii="Verdana" w:hAnsi="Verdana"/>
          <w:i/>
          <w:sz w:val="22"/>
          <w:szCs w:val="22"/>
        </w:rPr>
      </w:pPr>
      <w:r w:rsidRPr="00E61AEA">
        <w:rPr>
          <w:rFonts w:ascii="Verdana" w:hAnsi="Verdana"/>
          <w:sz w:val="22"/>
          <w:szCs w:val="22"/>
        </w:rPr>
        <w:t xml:space="preserve">La motivación de los actos administrativos, de conformidad </w:t>
      </w:r>
      <w:proofErr w:type="gramStart"/>
      <w:r w:rsidRPr="00E61AEA">
        <w:rPr>
          <w:rFonts w:ascii="Verdana" w:hAnsi="Verdana"/>
          <w:sz w:val="22"/>
          <w:szCs w:val="22"/>
        </w:rPr>
        <w:t>con  los</w:t>
      </w:r>
      <w:proofErr w:type="gramEnd"/>
      <w:r w:rsidRPr="00E61AEA">
        <w:rPr>
          <w:rFonts w:ascii="Verdana" w:hAnsi="Verdana"/>
          <w:sz w:val="22"/>
          <w:szCs w:val="22"/>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E61AEA">
        <w:rPr>
          <w:rFonts w:ascii="Verdana" w:hAnsi="Verdana"/>
          <w:sz w:val="22"/>
          <w:szCs w:val="22"/>
        </w:rPr>
        <w:t>su  eventual</w:t>
      </w:r>
      <w:proofErr w:type="gramEnd"/>
      <w:r w:rsidRPr="00E61AEA">
        <w:rPr>
          <w:rFonts w:ascii="Verdana" w:hAnsi="Verdana"/>
          <w:sz w:val="22"/>
          <w:szCs w:val="22"/>
        </w:rPr>
        <w:t xml:space="preserve">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E56A83" w:rsidRDefault="00E56A83" w:rsidP="00E56A83">
      <w:pPr>
        <w:jc w:val="both"/>
        <w:rPr>
          <w:rFonts w:ascii="Verdana" w:hAnsi="Verdana"/>
          <w:i/>
          <w:sz w:val="22"/>
          <w:szCs w:val="22"/>
        </w:rPr>
      </w:pPr>
    </w:p>
    <w:p w:rsidR="00E56A83" w:rsidRPr="00E61AEA" w:rsidRDefault="00E56A83" w:rsidP="00E56A83">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administrados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E56A83" w:rsidRPr="00E61AEA" w:rsidRDefault="00E56A83" w:rsidP="00E56A83">
      <w:pPr>
        <w:autoSpaceDE w:val="0"/>
        <w:autoSpaceDN w:val="0"/>
        <w:adjustRightInd w:val="0"/>
        <w:jc w:val="both"/>
        <w:rPr>
          <w:rFonts w:ascii="Verdana" w:hAnsi="Verdana"/>
          <w:bCs/>
        </w:rPr>
      </w:pP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E56A83" w:rsidRPr="00E61AEA" w:rsidRDefault="00E56A83" w:rsidP="00E56A83">
      <w:pPr>
        <w:ind w:left="540" w:right="560"/>
        <w:jc w:val="both"/>
        <w:rPr>
          <w:rFonts w:ascii="Verdana" w:eastAsia="MS Mincho" w:hAnsi="Verdana"/>
          <w:i/>
          <w:sz w:val="22"/>
          <w:szCs w:val="22"/>
        </w:rPr>
      </w:pP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lastRenderedPageBreak/>
        <w:t xml:space="preserve">1. Serán motivados con mención, sucinta al menos, de sus fundamentos: </w:t>
      </w:r>
    </w:p>
    <w:p w:rsidR="00E56A83" w:rsidRPr="00E61AEA" w:rsidRDefault="00E56A83" w:rsidP="00E56A83">
      <w:pPr>
        <w:ind w:left="540" w:right="560"/>
        <w:jc w:val="both"/>
        <w:rPr>
          <w:rFonts w:ascii="Verdana" w:eastAsia="MS Mincho" w:hAnsi="Verdana"/>
          <w:i/>
          <w:sz w:val="22"/>
          <w:szCs w:val="22"/>
        </w:rPr>
      </w:pPr>
    </w:p>
    <w:p w:rsidR="00E56A83" w:rsidRPr="00E61AEA" w:rsidRDefault="00E56A83" w:rsidP="00E56A83">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E56A83" w:rsidRPr="00E61AEA" w:rsidRDefault="00E56A83" w:rsidP="00E56A83">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E56A83" w:rsidRPr="00E61AEA" w:rsidRDefault="00E56A83" w:rsidP="00E56A83">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E56A83" w:rsidRPr="00E61AEA" w:rsidRDefault="00E56A83" w:rsidP="00E56A83">
      <w:pPr>
        <w:ind w:left="540" w:right="560"/>
        <w:jc w:val="both"/>
        <w:rPr>
          <w:rFonts w:ascii="Verdana" w:eastAsia="MS Mincho" w:hAnsi="Verdana"/>
          <w:i/>
          <w:sz w:val="22"/>
          <w:szCs w:val="22"/>
        </w:rPr>
      </w:pPr>
    </w:p>
    <w:p w:rsidR="00E56A83" w:rsidRDefault="00E56A83" w:rsidP="00E56A83">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E56A83" w:rsidRPr="00E61AEA" w:rsidRDefault="00E56A83" w:rsidP="00E56A83">
      <w:pPr>
        <w:ind w:left="540" w:right="560"/>
        <w:jc w:val="both"/>
        <w:rPr>
          <w:rFonts w:ascii="Verdana" w:hAnsi="Verdana"/>
          <w:sz w:val="22"/>
          <w:szCs w:val="22"/>
        </w:rPr>
      </w:pPr>
    </w:p>
    <w:p w:rsidR="00E56A83" w:rsidRPr="00EF4495" w:rsidRDefault="00E56A83" w:rsidP="00E56A83">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E56A83" w:rsidRPr="00B1212C" w:rsidRDefault="00E56A83" w:rsidP="00E56A83">
      <w:pPr>
        <w:ind w:left="340" w:right="340"/>
        <w:jc w:val="both"/>
        <w:rPr>
          <w:rFonts w:ascii="Verdana" w:hAnsi="Verdana"/>
          <w:b/>
          <w:bCs/>
          <w:i/>
        </w:rPr>
      </w:pPr>
    </w:p>
    <w:p w:rsidR="00E56A83" w:rsidRPr="00EF4495" w:rsidRDefault="00E56A83" w:rsidP="00E56A83">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w:t>
      </w:r>
      <w:proofErr w:type="gramStart"/>
      <w:r w:rsidRPr="005052FA">
        <w:rPr>
          <w:rFonts w:ascii="Verdana" w:hAnsi="Verdana"/>
          <w:bCs/>
          <w:i/>
          <w:sz w:val="18"/>
          <w:szCs w:val="18"/>
        </w:rPr>
        <w:t>Pero</w:t>
      </w:r>
      <w:proofErr w:type="gramEnd"/>
      <w:r w:rsidRPr="005052FA">
        <w:rPr>
          <w:rFonts w:ascii="Verdana" w:hAnsi="Verdana"/>
          <w:bCs/>
          <w:i/>
          <w:sz w:val="18"/>
          <w:szCs w:val="18"/>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w:t>
      </w:r>
      <w:r w:rsidRPr="005052FA">
        <w:rPr>
          <w:rFonts w:ascii="Verdana" w:hAnsi="Verdana"/>
          <w:bCs/>
          <w:i/>
          <w:sz w:val="18"/>
          <w:szCs w:val="18"/>
        </w:rPr>
        <w:lastRenderedPageBreak/>
        <w:t xml:space="preserve">aseveraciones que al margen de su fundamento, no encuentran justificación en el acto mismo, imposibilitando la comprensión de dichas causas y su </w:t>
      </w:r>
      <w:proofErr w:type="spellStart"/>
      <w:proofErr w:type="gram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roofErr w:type="gramEnd"/>
      <w:r w:rsidRPr="005052FA">
        <w:rPr>
          <w:i/>
          <w:sz w:val="18"/>
          <w:szCs w:val="18"/>
        </w:rPr>
        <w:t>”</w:t>
      </w:r>
    </w:p>
    <w:p w:rsidR="00E56A83" w:rsidRPr="00EF4495" w:rsidRDefault="00E56A83" w:rsidP="00E56A83">
      <w:pPr>
        <w:jc w:val="both"/>
        <w:rPr>
          <w:sz w:val="18"/>
          <w:szCs w:val="18"/>
        </w:rPr>
      </w:pPr>
    </w:p>
    <w:p w:rsidR="00E56A83" w:rsidRPr="00303B51" w:rsidRDefault="00E56A83" w:rsidP="00E56A83">
      <w:pPr>
        <w:jc w:val="both"/>
        <w:rPr>
          <w:rFonts w:ascii="Verdana" w:hAnsi="Verdana"/>
          <w:sz w:val="22"/>
          <w:szCs w:val="22"/>
        </w:rPr>
      </w:pPr>
    </w:p>
    <w:p w:rsidR="00E56A83" w:rsidRDefault="00E56A83" w:rsidP="00E56A83">
      <w:pPr>
        <w:jc w:val="both"/>
        <w:rPr>
          <w:rFonts w:ascii="Verdana" w:hAnsi="Verdana"/>
          <w:b/>
          <w:sz w:val="22"/>
          <w:szCs w:val="22"/>
        </w:rPr>
      </w:pPr>
    </w:p>
    <w:p w:rsidR="00E56A83" w:rsidRPr="00B97B0C" w:rsidRDefault="00E56A83" w:rsidP="00E56A83">
      <w:pPr>
        <w:jc w:val="both"/>
        <w:rPr>
          <w:rFonts w:ascii="Verdana" w:hAnsi="Verdana"/>
          <w:b/>
          <w:sz w:val="24"/>
          <w:szCs w:val="24"/>
        </w:rPr>
      </w:pPr>
      <w:r w:rsidRPr="00B97B0C">
        <w:rPr>
          <w:rFonts w:ascii="Verdana" w:hAnsi="Verdana"/>
          <w:b/>
          <w:sz w:val="24"/>
          <w:szCs w:val="24"/>
        </w:rPr>
        <w:t>DEL CASO CONCRETO</w:t>
      </w:r>
    </w:p>
    <w:p w:rsidR="00E56A83" w:rsidRPr="00B97B0C" w:rsidRDefault="00E56A83" w:rsidP="00E56A83">
      <w:pPr>
        <w:jc w:val="both"/>
        <w:rPr>
          <w:rFonts w:ascii="Verdana" w:hAnsi="Verdana"/>
          <w:b/>
          <w:sz w:val="24"/>
          <w:szCs w:val="24"/>
        </w:rPr>
      </w:pPr>
    </w:p>
    <w:p w:rsidR="00E56A83" w:rsidRPr="00234988" w:rsidRDefault="00E56A83" w:rsidP="00E56A83">
      <w:pPr>
        <w:jc w:val="both"/>
        <w:rPr>
          <w:rFonts w:ascii="Verdana" w:hAnsi="Verdana"/>
          <w:b/>
          <w:sz w:val="22"/>
          <w:szCs w:val="22"/>
        </w:rPr>
      </w:pPr>
      <w:r w:rsidRPr="00234988">
        <w:rPr>
          <w:rFonts w:ascii="Verdana" w:hAnsi="Verdana"/>
          <w:b/>
          <w:sz w:val="22"/>
          <w:szCs w:val="22"/>
        </w:rPr>
        <w:t>Respecto de lo alegado por la recurrente en cuanto a la presenta</w:t>
      </w:r>
      <w:r>
        <w:rPr>
          <w:rFonts w:ascii="Verdana" w:hAnsi="Verdana"/>
          <w:b/>
          <w:sz w:val="22"/>
          <w:szCs w:val="22"/>
        </w:rPr>
        <w:t>ción de los requisitos para el r</w:t>
      </w:r>
      <w:r w:rsidRPr="00234988">
        <w:rPr>
          <w:rFonts w:ascii="Verdana" w:hAnsi="Verdana"/>
          <w:b/>
          <w:sz w:val="22"/>
          <w:szCs w:val="22"/>
        </w:rPr>
        <w:t>efrendo de los contratos de concesión del periodo 2014-2021 ante la ARESEP.</w:t>
      </w:r>
    </w:p>
    <w:p w:rsidR="00E56A83" w:rsidRDefault="00E56A83" w:rsidP="00E56A83">
      <w:pPr>
        <w:pStyle w:val="Sinespaciado"/>
        <w:jc w:val="both"/>
        <w:rPr>
          <w:rFonts w:ascii="Verdana" w:hAnsi="Verdana"/>
          <w:sz w:val="22"/>
          <w:szCs w:val="22"/>
        </w:rPr>
      </w:pPr>
    </w:p>
    <w:p w:rsidR="00E56A83" w:rsidRPr="00234988" w:rsidRDefault="00E56A83" w:rsidP="00E56A83">
      <w:pPr>
        <w:pStyle w:val="Sinespaciado"/>
        <w:jc w:val="both"/>
        <w:rPr>
          <w:rFonts w:ascii="Verdana" w:hAnsi="Verdana"/>
          <w:sz w:val="22"/>
          <w:szCs w:val="22"/>
          <w:lang w:val="es-ES_tradnl"/>
        </w:rPr>
      </w:pPr>
      <w:r>
        <w:rPr>
          <w:rFonts w:ascii="Verdana" w:hAnsi="Verdana"/>
          <w:sz w:val="22"/>
          <w:szCs w:val="22"/>
        </w:rPr>
        <w:t>L</w:t>
      </w:r>
      <w:r w:rsidRPr="00234988">
        <w:rPr>
          <w:rFonts w:ascii="Verdana" w:hAnsi="Verdana"/>
          <w:sz w:val="22"/>
          <w:szCs w:val="22"/>
        </w:rPr>
        <w:t>a empresa recurrente presenta Recurso de Apelación en subsidio y nulidad indicando que e</w:t>
      </w:r>
      <w:r>
        <w:rPr>
          <w:rFonts w:ascii="Verdana" w:hAnsi="Verdana"/>
          <w:sz w:val="22"/>
          <w:szCs w:val="22"/>
          <w:lang w:val="es-ES_tradnl"/>
        </w:rPr>
        <w:t>l Consejo de Transporte Público</w:t>
      </w:r>
      <w:r w:rsidRPr="00234988">
        <w:rPr>
          <w:rFonts w:ascii="Verdana" w:hAnsi="Verdana"/>
          <w:sz w:val="22"/>
          <w:szCs w:val="22"/>
          <w:lang w:val="es-ES_tradnl"/>
        </w:rPr>
        <w:t xml:space="preserve"> cuenta con la potestad de solicitar algunos requerimientos a los concesionarios pero tales exigencias deben estar sustentadas en criterio</w:t>
      </w:r>
      <w:r>
        <w:rPr>
          <w:rFonts w:ascii="Verdana" w:hAnsi="Verdana"/>
          <w:sz w:val="22"/>
          <w:szCs w:val="22"/>
          <w:lang w:val="es-ES_tradnl"/>
        </w:rPr>
        <w:t>s</w:t>
      </w:r>
      <w:r w:rsidRPr="00234988">
        <w:rPr>
          <w:rFonts w:ascii="Verdana" w:hAnsi="Verdana"/>
          <w:sz w:val="22"/>
          <w:szCs w:val="22"/>
          <w:lang w:val="es-ES_tradnl"/>
        </w:rPr>
        <w:t xml:space="preserve">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E56A83" w:rsidRDefault="00E56A83" w:rsidP="00E56A83">
      <w:pPr>
        <w:pStyle w:val="Sinespaciado"/>
        <w:jc w:val="both"/>
        <w:rPr>
          <w:rFonts w:ascii="Verdana" w:hAnsi="Verdana"/>
          <w:sz w:val="24"/>
          <w:szCs w:val="24"/>
          <w:lang w:val="es-ES_tradnl"/>
        </w:rPr>
      </w:pPr>
    </w:p>
    <w:p w:rsidR="00E56A83" w:rsidRDefault="00E56A83" w:rsidP="00E56A83">
      <w:pPr>
        <w:jc w:val="both"/>
        <w:rPr>
          <w:rFonts w:ascii="Verdana" w:hAnsi="Verdana"/>
          <w:sz w:val="24"/>
          <w:szCs w:val="24"/>
        </w:rPr>
      </w:pPr>
      <w:r w:rsidRPr="002065AF">
        <w:rPr>
          <w:rFonts w:ascii="Verdana" w:hAnsi="Verdana"/>
          <w:sz w:val="22"/>
          <w:szCs w:val="22"/>
          <w:lang w:val="es-ES_tradnl"/>
        </w:rPr>
        <w:t xml:space="preserve">Respecto de lo anterior </w:t>
      </w:r>
      <w:r w:rsidRPr="002065AF">
        <w:rPr>
          <w:rFonts w:ascii="Verdana" w:hAnsi="Verdana"/>
          <w:bCs/>
          <w:sz w:val="22"/>
          <w:szCs w:val="22"/>
        </w:rPr>
        <w:t xml:space="preserve">tenemos por demostrado fehacientemente que la recurrente ya </w:t>
      </w:r>
      <w:r w:rsidRPr="002065AF">
        <w:rPr>
          <w:rFonts w:ascii="Verdana" w:hAnsi="Verdana"/>
          <w:sz w:val="22"/>
          <w:szCs w:val="22"/>
        </w:rPr>
        <w:t>presentó ante el Consejo de Transporte Público los requisitos</w:t>
      </w:r>
      <w:r>
        <w:rPr>
          <w:rFonts w:ascii="Verdana" w:hAnsi="Verdana"/>
          <w:sz w:val="22"/>
          <w:szCs w:val="22"/>
        </w:rPr>
        <w:t xml:space="preserve"> solicitados</w:t>
      </w:r>
      <w:r w:rsidRPr="002065AF">
        <w:rPr>
          <w:rFonts w:ascii="Verdana" w:hAnsi="Verdana"/>
          <w:sz w:val="22"/>
          <w:szCs w:val="22"/>
        </w:rPr>
        <w:t xml:space="preserve"> para tramitar el refrendo ante la ARESEP y actualmente se está en la etapa de análisis y valoración de los mismos en las instancias administrativas, según lo indicado en oficio </w:t>
      </w:r>
      <w:r w:rsidRPr="002065AF">
        <w:rPr>
          <w:rFonts w:ascii="Verdana" w:hAnsi="Verdana"/>
          <w:b/>
          <w:sz w:val="22"/>
          <w:szCs w:val="22"/>
        </w:rPr>
        <w:t>DTE-16-0506</w:t>
      </w:r>
      <w:r w:rsidRPr="002065AF">
        <w:rPr>
          <w:rFonts w:ascii="Verdana" w:hAnsi="Verdana"/>
          <w:sz w:val="22"/>
          <w:szCs w:val="22"/>
        </w:rPr>
        <w:t xml:space="preserve"> </w:t>
      </w:r>
      <w:r w:rsidRPr="002065AF">
        <w:rPr>
          <w:rFonts w:ascii="Verdana" w:hAnsi="Verdana"/>
          <w:b/>
          <w:sz w:val="22"/>
          <w:szCs w:val="22"/>
        </w:rPr>
        <w:t>de 10 de mayo de 2016</w:t>
      </w:r>
      <w:r w:rsidRPr="002065AF">
        <w:rPr>
          <w:rFonts w:ascii="Verdana" w:hAnsi="Verdana"/>
          <w:sz w:val="22"/>
          <w:szCs w:val="22"/>
        </w:rPr>
        <w:t xml:space="preserve"> suscrito por la </w:t>
      </w:r>
      <w:r w:rsidRPr="002065AF">
        <w:rPr>
          <w:rFonts w:ascii="Verdana" w:hAnsi="Verdana"/>
          <w:b/>
          <w:sz w:val="22"/>
          <w:szCs w:val="22"/>
        </w:rPr>
        <w:t xml:space="preserve">Ingeniera Aura María Álvarez Orozco de la Dirección Técnica </w:t>
      </w:r>
      <w:r w:rsidRPr="002065AF">
        <w:rPr>
          <w:rFonts w:ascii="Verdana" w:hAnsi="Verdana"/>
          <w:sz w:val="22"/>
          <w:szCs w:val="22"/>
        </w:rPr>
        <w:t>y que consta a folios 6</w:t>
      </w:r>
      <w:r>
        <w:rPr>
          <w:rFonts w:ascii="Verdana" w:hAnsi="Verdana"/>
          <w:sz w:val="22"/>
          <w:szCs w:val="22"/>
        </w:rPr>
        <w:t>2</w:t>
      </w:r>
      <w:r w:rsidRPr="002065AF">
        <w:rPr>
          <w:rFonts w:ascii="Verdana" w:hAnsi="Verdana"/>
          <w:sz w:val="22"/>
          <w:szCs w:val="22"/>
        </w:rPr>
        <w:t xml:space="preserve"> al 7</w:t>
      </w:r>
      <w:r>
        <w:rPr>
          <w:rFonts w:ascii="Verdana" w:hAnsi="Verdana"/>
          <w:sz w:val="22"/>
          <w:szCs w:val="22"/>
        </w:rPr>
        <w:t>2</w:t>
      </w:r>
      <w:r w:rsidRPr="002065AF">
        <w:rPr>
          <w:rFonts w:ascii="Verdana" w:hAnsi="Verdana"/>
          <w:sz w:val="22"/>
          <w:szCs w:val="22"/>
        </w:rPr>
        <w:t xml:space="preserve"> del expediente administrativo</w:t>
      </w:r>
      <w:r w:rsidRPr="001B1744">
        <w:rPr>
          <w:rFonts w:ascii="Verdana" w:hAnsi="Verdana"/>
          <w:sz w:val="24"/>
          <w:szCs w:val="24"/>
        </w:rPr>
        <w:t>.</w:t>
      </w:r>
    </w:p>
    <w:p w:rsidR="00E56A83" w:rsidRDefault="00E56A83" w:rsidP="00E56A83">
      <w:pPr>
        <w:jc w:val="both"/>
        <w:rPr>
          <w:highlight w:val="yellow"/>
        </w:rPr>
      </w:pPr>
    </w:p>
    <w:p w:rsidR="00E56A83" w:rsidRDefault="00E56A83" w:rsidP="00E56A83">
      <w:pPr>
        <w:jc w:val="both"/>
        <w:rPr>
          <w:rFonts w:ascii="Verdana" w:hAnsi="Verdana"/>
          <w:sz w:val="22"/>
          <w:szCs w:val="22"/>
        </w:rPr>
      </w:pPr>
      <w:r w:rsidRPr="002065AF">
        <w:rPr>
          <w:rFonts w:ascii="Verdana" w:hAnsi="Verdana"/>
          <w:sz w:val="22"/>
          <w:szCs w:val="22"/>
        </w:rPr>
        <w:t>Estima este Tribunal que no tiene caso entrar a analizar la legalidad o no de las conductas administr</w:t>
      </w:r>
      <w:r>
        <w:rPr>
          <w:rFonts w:ascii="Verdana" w:hAnsi="Verdana"/>
          <w:sz w:val="22"/>
          <w:szCs w:val="22"/>
        </w:rPr>
        <w:t>ativas formales impugnadas por la</w:t>
      </w:r>
      <w:r w:rsidRPr="002065AF">
        <w:rPr>
          <w:rFonts w:ascii="Verdana" w:hAnsi="Verdana"/>
          <w:sz w:val="22"/>
          <w:szCs w:val="22"/>
        </w:rPr>
        <w:t xml:space="preserve"> </w:t>
      </w:r>
      <w:r>
        <w:rPr>
          <w:rFonts w:ascii="Verdana" w:hAnsi="Verdana"/>
          <w:sz w:val="22"/>
          <w:szCs w:val="22"/>
        </w:rPr>
        <w:t>recurrente toda vez que ella misma indica su total disposición de cumplir los requisitos, solicitando mayor plazo para ello, lo cual en efecto le fue concedido y además ya cumplió con ellos como se indicó.</w:t>
      </w:r>
      <w:r w:rsidRPr="002065AF">
        <w:rPr>
          <w:rFonts w:ascii="Verdana" w:hAnsi="Verdana"/>
          <w:sz w:val="22"/>
          <w:szCs w:val="22"/>
        </w:rPr>
        <w:t xml:space="preserve"> </w:t>
      </w:r>
    </w:p>
    <w:p w:rsidR="00E56A83" w:rsidRDefault="00E56A83" w:rsidP="00E56A83">
      <w:pPr>
        <w:jc w:val="both"/>
        <w:rPr>
          <w:rFonts w:ascii="Verdana" w:hAnsi="Verdana"/>
          <w:sz w:val="24"/>
          <w:szCs w:val="24"/>
        </w:rPr>
      </w:pPr>
    </w:p>
    <w:p w:rsidR="00E56A83" w:rsidRPr="002065AF" w:rsidRDefault="00E56A83" w:rsidP="00E56A83">
      <w:pPr>
        <w:jc w:val="both"/>
        <w:rPr>
          <w:rFonts w:ascii="Verdana" w:hAnsi="Verdana"/>
          <w:sz w:val="22"/>
          <w:szCs w:val="22"/>
          <w:lang w:val="es-ES_tradnl"/>
        </w:rPr>
      </w:pPr>
      <w:r w:rsidRPr="002065AF">
        <w:rPr>
          <w:rFonts w:ascii="Verdana" w:hAnsi="Verdana"/>
          <w:sz w:val="22"/>
          <w:szCs w:val="22"/>
        </w:rPr>
        <w:t xml:space="preserve">Por lo dicho es claro que en cuanto a este punto debe declararse sin lugar el recurso de Apelación por </w:t>
      </w:r>
      <w:r w:rsidRPr="002065AF">
        <w:rPr>
          <w:rFonts w:ascii="Verdana" w:hAnsi="Verdana"/>
          <w:b/>
          <w:sz w:val="22"/>
          <w:szCs w:val="22"/>
        </w:rPr>
        <w:t>falta de interés actual</w:t>
      </w:r>
      <w:r w:rsidRPr="002065AF">
        <w:rPr>
          <w:rFonts w:ascii="Verdana" w:hAnsi="Verdana"/>
          <w:sz w:val="22"/>
          <w:szCs w:val="22"/>
        </w:rPr>
        <w:t>, ya que como se determina en la especie la recurrente ha cumplido con lo solicitado por el Consejo de Transporte Público en cuanto a la presentación de los requisitos para el refrendo</w:t>
      </w:r>
      <w:r>
        <w:rPr>
          <w:rFonts w:ascii="Verdana" w:hAnsi="Verdana"/>
          <w:sz w:val="22"/>
          <w:szCs w:val="22"/>
        </w:rPr>
        <w:t xml:space="preserve"> y no es posible la nulidad por la nulidad misma</w:t>
      </w:r>
      <w:r w:rsidRPr="002065AF">
        <w:rPr>
          <w:rFonts w:ascii="Verdana" w:hAnsi="Verdana"/>
          <w:sz w:val="22"/>
          <w:szCs w:val="22"/>
        </w:rPr>
        <w:t xml:space="preserve">.  </w:t>
      </w:r>
    </w:p>
    <w:p w:rsidR="00E56A83" w:rsidRDefault="00E56A83" w:rsidP="00E56A83">
      <w:pPr>
        <w:pStyle w:val="Sinespaciado"/>
        <w:jc w:val="both"/>
        <w:rPr>
          <w:rFonts w:ascii="Verdana" w:hAnsi="Verdana"/>
          <w:sz w:val="24"/>
          <w:szCs w:val="24"/>
          <w:lang w:val="es-ES_tradnl"/>
        </w:rPr>
      </w:pPr>
    </w:p>
    <w:p w:rsidR="00E56A83" w:rsidRPr="00F555F8" w:rsidRDefault="00E56A83" w:rsidP="00E56A83">
      <w:pPr>
        <w:pStyle w:val="Sinespaciado"/>
        <w:jc w:val="both"/>
        <w:rPr>
          <w:rFonts w:ascii="Verdana" w:hAnsi="Verdana"/>
          <w:sz w:val="22"/>
          <w:szCs w:val="22"/>
        </w:rPr>
      </w:pPr>
      <w:r w:rsidRPr="00F555F8">
        <w:rPr>
          <w:rFonts w:ascii="Verdana" w:hAnsi="Verdana"/>
          <w:sz w:val="22"/>
          <w:szCs w:val="22"/>
          <w:lang w:val="es-ES_tradnl"/>
        </w:rPr>
        <w:lastRenderedPageBreak/>
        <w:t xml:space="preserve">Al respecto ha señalado la Sala Primera de la Corte Suprema de Justicia, mediante </w:t>
      </w:r>
      <w:r w:rsidRPr="00F555F8">
        <w:rPr>
          <w:rFonts w:ascii="Verdana" w:hAnsi="Verdana"/>
          <w:sz w:val="22"/>
          <w:szCs w:val="22"/>
        </w:rPr>
        <w:t>Res: 000465-F-S1-2009. San José, a las diez horas cuarenta y cinco minutos del siete de mayo de dos mil nueve, lo siguiente:</w:t>
      </w:r>
    </w:p>
    <w:p w:rsidR="00E56A83" w:rsidRPr="00F555F8" w:rsidRDefault="00E56A83" w:rsidP="00E56A83">
      <w:pPr>
        <w:pStyle w:val="Sinespaciado"/>
        <w:jc w:val="both"/>
        <w:rPr>
          <w:rFonts w:ascii="Verdana" w:hAnsi="Verdana"/>
          <w:sz w:val="24"/>
          <w:szCs w:val="24"/>
          <w:lang w:val="es-ES_tradnl"/>
        </w:rPr>
      </w:pPr>
    </w:p>
    <w:p w:rsidR="00E56A83" w:rsidRDefault="00E56A83" w:rsidP="00E56A83">
      <w:pPr>
        <w:ind w:left="426" w:right="618"/>
        <w:jc w:val="both"/>
      </w:pPr>
      <w:r>
        <w:t>“</w:t>
      </w:r>
      <w:r w:rsidRPr="00F555F8">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C12AB0">
        <w:rPr>
          <w:b/>
          <w:u w:val="single"/>
        </w:rPr>
        <w:t>por lo que deben conservase durante todo el proceso</w:t>
      </w:r>
      <w:r w:rsidRPr="00F555F8">
        <w:t xml:space="preserve">. De modo </w:t>
      </w:r>
      <w:proofErr w:type="gramStart"/>
      <w:r w:rsidRPr="00F555F8">
        <w:t>que</w:t>
      </w:r>
      <w:proofErr w:type="gramEnd"/>
      <w:r w:rsidRPr="00F555F8">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F555F8">
        <w:t>subexámine</w:t>
      </w:r>
      <w:proofErr w:type="spellEnd"/>
      <w:r w:rsidRPr="00F555F8">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F555F8">
        <w:t>sujetivo</w:t>
      </w:r>
      <w:proofErr w:type="spellEnd"/>
      <w:r w:rsidRPr="00F555F8">
        <w:t>,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r>
        <w:t>”</w:t>
      </w:r>
    </w:p>
    <w:p w:rsidR="00E56A83" w:rsidRDefault="00E56A83" w:rsidP="00E56A83">
      <w:pPr>
        <w:pStyle w:val="Sinespaciado"/>
        <w:jc w:val="both"/>
        <w:rPr>
          <w:rFonts w:ascii="Verdana" w:hAnsi="Verdana"/>
          <w:b/>
          <w:sz w:val="24"/>
          <w:szCs w:val="24"/>
          <w:lang w:val="es-ES_tradnl"/>
        </w:rPr>
      </w:pPr>
    </w:p>
    <w:p w:rsidR="00E56A83" w:rsidRPr="00C31FE9" w:rsidRDefault="00E56A83" w:rsidP="00E56A83">
      <w:pPr>
        <w:pStyle w:val="Sinespaciado"/>
        <w:jc w:val="both"/>
        <w:rPr>
          <w:rFonts w:ascii="Verdana" w:hAnsi="Verdana"/>
          <w:b/>
          <w:sz w:val="24"/>
          <w:szCs w:val="24"/>
          <w:lang w:val="es-ES_tradnl"/>
        </w:rPr>
      </w:pPr>
      <w:r>
        <w:rPr>
          <w:rFonts w:ascii="Verdana" w:hAnsi="Verdana"/>
          <w:b/>
          <w:sz w:val="24"/>
          <w:szCs w:val="24"/>
          <w:lang w:val="es-ES_tradnl"/>
        </w:rPr>
        <w:t>En cuanto al alegato de la variación de la condición de concesionarios a permisionarios.</w:t>
      </w:r>
    </w:p>
    <w:p w:rsidR="00E56A83" w:rsidRPr="00B97B0C" w:rsidRDefault="00E56A83" w:rsidP="00E56A83">
      <w:pPr>
        <w:pStyle w:val="Sinespaciado"/>
        <w:jc w:val="both"/>
        <w:rPr>
          <w:rFonts w:ascii="Verdana" w:hAnsi="Verdana"/>
          <w:sz w:val="24"/>
          <w:szCs w:val="24"/>
          <w:lang w:val="es-ES_tradnl"/>
        </w:rPr>
      </w:pPr>
    </w:p>
    <w:p w:rsidR="00E56A83" w:rsidRPr="00234988" w:rsidRDefault="00E56A83" w:rsidP="00E56A83">
      <w:pPr>
        <w:pStyle w:val="Sinespaciado"/>
        <w:jc w:val="both"/>
        <w:rPr>
          <w:rFonts w:ascii="Verdana" w:hAnsi="Verdana"/>
          <w:sz w:val="22"/>
          <w:szCs w:val="22"/>
        </w:rPr>
      </w:pPr>
      <w:r w:rsidRPr="00234988">
        <w:rPr>
          <w:rFonts w:ascii="Verdana" w:hAnsi="Verdana"/>
          <w:sz w:val="22"/>
          <w:szCs w:val="22"/>
          <w:lang w:val="es-ES_tradnl"/>
        </w:rPr>
        <w:t>Manifiesta la recurrente que en cuanto a la medida adoptada en la que se les otorga la condición excepcional y transitoria de permisionarios, s</w:t>
      </w:r>
      <w:r w:rsidRPr="00234988">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w:t>
      </w:r>
      <w:r>
        <w:rPr>
          <w:rFonts w:ascii="Verdana" w:hAnsi="Verdana"/>
          <w:sz w:val="22"/>
          <w:szCs w:val="22"/>
        </w:rPr>
        <w:t>,</w:t>
      </w:r>
      <w:r w:rsidRPr="00234988">
        <w:rPr>
          <w:rFonts w:ascii="Verdana" w:hAnsi="Verdana"/>
          <w:sz w:val="22"/>
          <w:szCs w:val="22"/>
        </w:rPr>
        <w:t xml:space="preserve"> el cual además es violatorio de la Garantía del Debido Proceso Cons</w:t>
      </w:r>
      <w:r>
        <w:rPr>
          <w:rFonts w:ascii="Verdana" w:hAnsi="Verdana"/>
          <w:sz w:val="22"/>
          <w:szCs w:val="22"/>
        </w:rPr>
        <w:t>titucional, pues no se les otorgó</w:t>
      </w:r>
      <w:r w:rsidRPr="00234988">
        <w:rPr>
          <w:rFonts w:ascii="Verdana" w:hAnsi="Verdana"/>
          <w:sz w:val="22"/>
          <w:szCs w:val="22"/>
        </w:rPr>
        <w:t xml:space="preserve"> audiencia previa.  La ARESEP, no reconoce como tí</w:t>
      </w:r>
      <w:r>
        <w:rPr>
          <w:rFonts w:ascii="Verdana" w:hAnsi="Verdana"/>
          <w:sz w:val="22"/>
          <w:szCs w:val="22"/>
        </w:rPr>
        <w:t>tulo habilitante el acuerdo de r</w:t>
      </w:r>
      <w:r w:rsidRPr="00234988">
        <w:rPr>
          <w:rFonts w:ascii="Verdana" w:hAnsi="Verdana"/>
          <w:sz w:val="22"/>
          <w:szCs w:val="22"/>
        </w:rPr>
        <w:t>enovación sino el Contrato refrendado posición que comparte la Procuraduría General de la República en el criterio contenido en el dictam</w:t>
      </w:r>
      <w:r>
        <w:rPr>
          <w:rFonts w:ascii="Verdana" w:hAnsi="Verdana"/>
          <w:sz w:val="22"/>
          <w:szCs w:val="22"/>
        </w:rPr>
        <w:t>en C-103-2015.  Se violenta el P</w:t>
      </w:r>
      <w:r w:rsidRPr="00234988">
        <w:rPr>
          <w:rFonts w:ascii="Verdana" w:hAnsi="Verdana"/>
          <w:sz w:val="22"/>
          <w:szCs w:val="22"/>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w:t>
      </w:r>
      <w:r w:rsidRPr="00234988">
        <w:rPr>
          <w:rFonts w:ascii="Verdana" w:hAnsi="Verdana"/>
          <w:sz w:val="22"/>
          <w:szCs w:val="22"/>
        </w:rPr>
        <w:lastRenderedPageBreak/>
        <w:t>y la causa, pues se contrapone a la normativa aplicable.  Solicitan se revoque en todos sus extremos el acuerdo impugnado.</w:t>
      </w:r>
    </w:p>
    <w:p w:rsidR="00E56A83" w:rsidRPr="00234988" w:rsidRDefault="00E56A83" w:rsidP="00E56A83">
      <w:pPr>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Si se analiza detenidamente el caso concreto, podemos determinar que nos encontramos ante un acto compuesto, el cua</w:t>
      </w:r>
      <w:r>
        <w:rPr>
          <w:rFonts w:ascii="Verdana" w:hAnsi="Verdana"/>
          <w:sz w:val="22"/>
          <w:szCs w:val="22"/>
        </w:rPr>
        <w:t>l para su eficacia requiere el r</w:t>
      </w:r>
      <w:r w:rsidRPr="00234988">
        <w:rPr>
          <w:rFonts w:ascii="Verdana" w:hAnsi="Verdana"/>
          <w:sz w:val="22"/>
          <w:szCs w:val="22"/>
        </w:rPr>
        <w:t>efrendo por parte de la ARESEP.</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Se puede apreciar que el Consejo de Transporte Público, es qui</w:t>
      </w:r>
      <w:r>
        <w:rPr>
          <w:rFonts w:ascii="Verdana" w:hAnsi="Verdana"/>
          <w:sz w:val="22"/>
          <w:szCs w:val="22"/>
        </w:rPr>
        <w:t>en tiene la potestad técnica y l</w:t>
      </w:r>
      <w:r w:rsidRPr="00234988">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sidRPr="00234988">
        <w:rPr>
          <w:rFonts w:ascii="Verdana" w:hAnsi="Verdana"/>
          <w:sz w:val="22"/>
          <w:szCs w:val="22"/>
        </w:rPr>
        <w:t xml:space="preserve">El Consejo de Transporte Público, ha actuado respaldado con la normativa vigente es decir el artículo 25 inciso b) de la Ley 3503, y </w:t>
      </w:r>
      <w:r w:rsidRPr="00116D63">
        <w:rPr>
          <w:rFonts w:ascii="Verdana" w:hAnsi="Verdana"/>
          <w:b/>
          <w:sz w:val="22"/>
          <w:szCs w:val="22"/>
          <w:u w:val="single"/>
        </w:rPr>
        <w:t>bajo el criterio vinculante de la Procuraduría General de la República, en su dictamen C-103-2015,</w:t>
      </w:r>
      <w:r w:rsidRPr="00234988">
        <w:rPr>
          <w:rFonts w:ascii="Verdana" w:hAnsi="Verdana"/>
          <w:sz w:val="22"/>
          <w:szCs w:val="22"/>
        </w:rPr>
        <w:t xml:space="preserve"> por lo que, en</w:t>
      </w:r>
      <w:r>
        <w:rPr>
          <w:rFonts w:ascii="Verdana" w:hAnsi="Verdana"/>
          <w:sz w:val="22"/>
          <w:szCs w:val="22"/>
        </w:rPr>
        <w:t xml:space="preserve"> ejercicio de sus facultades y p</w:t>
      </w:r>
      <w:r w:rsidRPr="00234988">
        <w:rPr>
          <w:rFonts w:ascii="Verdana" w:hAnsi="Verdana"/>
          <w:sz w:val="22"/>
          <w:szCs w:val="22"/>
        </w:rPr>
        <w:t>otestades en aras de la protección de la continuidad del servicio, emitió el acto impugnado.</w:t>
      </w:r>
    </w:p>
    <w:p w:rsidR="00E56A83" w:rsidRPr="00234988"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rPr>
      </w:pPr>
      <w:r>
        <w:rPr>
          <w:rFonts w:ascii="Verdana" w:hAnsi="Verdana"/>
          <w:sz w:val="22"/>
          <w:szCs w:val="22"/>
        </w:rPr>
        <w:t>La Procuraduría General de la Repú</w:t>
      </w:r>
      <w:r w:rsidRPr="00234988">
        <w:rPr>
          <w:rFonts w:ascii="Verdana" w:hAnsi="Verdana"/>
          <w:sz w:val="22"/>
          <w:szCs w:val="22"/>
        </w:rPr>
        <w:t xml:space="preserve">blica a propósito de consulta realizada por el CTP, respecto a la procedencia de otorgar permiso temporal mientras se da el </w:t>
      </w:r>
      <w:r w:rsidRPr="00234988">
        <w:rPr>
          <w:rFonts w:ascii="Verdana" w:hAnsi="Verdana"/>
          <w:sz w:val="22"/>
          <w:szCs w:val="22"/>
        </w:rPr>
        <w:lastRenderedPageBreak/>
        <w:t>refrendo de los contratos de renovación de las concesiones 2014-2021 indicó en su dictamen C-103-2015 lo siguiente:</w:t>
      </w:r>
    </w:p>
    <w:p w:rsidR="00E56A83" w:rsidRPr="00234988" w:rsidRDefault="00E56A83" w:rsidP="00E56A83">
      <w:pPr>
        <w:pStyle w:val="Sinespaciado"/>
        <w:spacing w:line="276" w:lineRule="auto"/>
        <w:jc w:val="both"/>
        <w:rPr>
          <w:rFonts w:ascii="Verdana" w:hAnsi="Verdana"/>
          <w:sz w:val="22"/>
          <w:szCs w:val="22"/>
        </w:rPr>
      </w:pPr>
    </w:p>
    <w:p w:rsidR="00E56A83" w:rsidRDefault="00E56A83" w:rsidP="00E56A83">
      <w:pPr>
        <w:pStyle w:val="Sinespaciado"/>
        <w:ind w:left="567" w:right="616"/>
        <w:jc w:val="both"/>
        <w:rPr>
          <w:rFonts w:ascii="Verdana" w:hAnsi="Verdana"/>
          <w:b/>
          <w:i/>
          <w:sz w:val="16"/>
          <w:szCs w:val="16"/>
        </w:rPr>
      </w:pPr>
    </w:p>
    <w:p w:rsidR="00E56A83" w:rsidRPr="00ED04A2" w:rsidRDefault="00E56A83" w:rsidP="00E56A83">
      <w:pPr>
        <w:pStyle w:val="Sinespaciado"/>
        <w:ind w:left="567" w:right="616"/>
        <w:jc w:val="both"/>
        <w:rPr>
          <w:rFonts w:ascii="Verdana" w:hAnsi="Verdana"/>
          <w:b/>
          <w:i/>
          <w:sz w:val="16"/>
          <w:szCs w:val="16"/>
        </w:rPr>
      </w:pPr>
      <w:proofErr w:type="gramStart"/>
      <w:r w:rsidRPr="00ED04A2">
        <w:rPr>
          <w:rFonts w:ascii="Verdana" w:hAnsi="Verdana"/>
          <w:b/>
          <w:i/>
          <w:sz w:val="16"/>
          <w:szCs w:val="16"/>
        </w:rPr>
        <w:t>…”B</w:t>
      </w:r>
      <w:proofErr w:type="gramEnd"/>
      <w:r w:rsidRPr="00ED04A2">
        <w:rPr>
          <w:rFonts w:ascii="Verdana" w:hAnsi="Verdana"/>
          <w:b/>
          <w:i/>
          <w:sz w:val="16"/>
          <w:szCs w:val="16"/>
        </w:rPr>
        <w:t>-. NECESIDAD DE GARANTIZAR LA CONTINUIDAD DEL SERVICIO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proofErr w:type="gramStart"/>
      <w:r w:rsidRPr="00ED04A2">
        <w:rPr>
          <w:rFonts w:ascii="Verdana" w:hAnsi="Verdana"/>
          <w:i/>
          <w:iCs/>
          <w:sz w:val="16"/>
          <w:szCs w:val="16"/>
        </w:rPr>
        <w:t>“ Artículo</w:t>
      </w:r>
      <w:proofErr w:type="gramEnd"/>
      <w:r w:rsidRPr="00ED04A2">
        <w:rPr>
          <w:rFonts w:ascii="Verdana" w:hAnsi="Verdana"/>
          <w:i/>
          <w:iCs/>
          <w:sz w:val="16"/>
          <w:szCs w:val="16"/>
        </w:rPr>
        <w:t> 9.- Concesión o permiso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E56A83" w:rsidRDefault="00E56A83" w:rsidP="00E56A83">
      <w:pPr>
        <w:pStyle w:val="Sinespaciado"/>
        <w:ind w:left="567" w:right="616"/>
        <w:jc w:val="both"/>
        <w:rPr>
          <w:rFonts w:ascii="Verdana" w:hAnsi="Verdana"/>
          <w:i/>
          <w:iCs/>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lastRenderedPageBreak/>
        <w:t>c) Para continuar explotando las líneas de transporte en operación.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E56A83" w:rsidRDefault="00E56A83" w:rsidP="00E56A83">
      <w:pPr>
        <w:pStyle w:val="Sinespaciado"/>
        <w:ind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proofErr w:type="gramStart"/>
      <w:r w:rsidRPr="00ED04A2">
        <w:rPr>
          <w:rFonts w:ascii="Verdana" w:hAnsi="Verdana"/>
          <w:i/>
          <w:iCs/>
          <w:sz w:val="16"/>
          <w:szCs w:val="16"/>
        </w:rPr>
        <w:t>”.(</w:t>
      </w:r>
      <w:proofErr w:type="gramEnd"/>
      <w:r w:rsidRPr="00ED04A2">
        <w:rPr>
          <w:rFonts w:ascii="Verdana" w:hAnsi="Verdana"/>
          <w:i/>
          <w:iCs/>
          <w:sz w:val="16"/>
          <w:szCs w:val="16"/>
        </w:rPr>
        <w:t> Así reformado por el artículo único de la ley Nº 8826 de 5 de mayo de 2010)</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proofErr w:type="gramStart"/>
      <w:r w:rsidRPr="00ED04A2">
        <w:rPr>
          <w:rFonts w:ascii="Verdana" w:hAnsi="Verdana"/>
          <w:i/>
          <w:sz w:val="16"/>
          <w:szCs w:val="16"/>
        </w:rPr>
        <w:t>especiales</w:t>
      </w:r>
      <w:proofErr w:type="gramEnd"/>
      <w:r w:rsidRPr="00ED04A2">
        <w:rPr>
          <w:rFonts w:ascii="Verdana" w:hAnsi="Verdana"/>
          <w:i/>
          <w:sz w:val="16"/>
          <w:szCs w:val="16"/>
        </w:rPr>
        <w:t xml:space="preserve"> pero también las líneas regulares, nuevas o existentes.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De lo allí regulado se desprende que los servicios regulares existentes pueden ser </w:t>
      </w:r>
      <w:proofErr w:type="spellStart"/>
      <w:r w:rsidRPr="00ED04A2">
        <w:rPr>
          <w:rFonts w:ascii="Verdana" w:hAnsi="Verdana"/>
          <w:i/>
          <w:sz w:val="16"/>
          <w:szCs w:val="16"/>
        </w:rPr>
        <w:t>permisionados</w:t>
      </w:r>
      <w:proofErr w:type="spellEnd"/>
      <w:r w:rsidRPr="00ED04A2">
        <w:rPr>
          <w:rFonts w:ascii="Verdana" w:hAnsi="Verdana"/>
          <w:i/>
          <w:sz w:val="16"/>
          <w:szCs w:val="16"/>
        </w:rPr>
        <w:t xml:space="preserve">.  La autorización que da el legislador para otorgar permisos es no solo </w:t>
      </w:r>
      <w:proofErr w:type="gramStart"/>
      <w:r w:rsidRPr="00ED04A2">
        <w:rPr>
          <w:rFonts w:ascii="Verdana" w:hAnsi="Verdana"/>
          <w:i/>
          <w:sz w:val="16"/>
          <w:szCs w:val="16"/>
        </w:rPr>
        <w:t>temporal</w:t>
      </w:r>
      <w:proofErr w:type="gramEnd"/>
      <w:r w:rsidRPr="00ED04A2">
        <w:rPr>
          <w:rFonts w:ascii="Verdana" w:hAnsi="Verdana"/>
          <w:i/>
          <w:sz w:val="16"/>
          <w:szCs w:val="16"/>
        </w:rPr>
        <w:t xml:space="preserve"> sino que tiene como objeto que se brinde el servicio público mientras se preparan los procesos licitatorios para otorgar concesiones y se cumplen los trámites correspondientes a su eficacia.</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w:t>
      </w:r>
      <w:r w:rsidRPr="00ED04A2">
        <w:rPr>
          <w:rFonts w:ascii="Verdana" w:hAnsi="Verdana"/>
          <w:i/>
          <w:sz w:val="16"/>
          <w:szCs w:val="16"/>
        </w:rPr>
        <w:lastRenderedPageBreak/>
        <w:t xml:space="preserve">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proofErr w:type="gramStart"/>
      <w:r w:rsidRPr="00ED04A2">
        <w:rPr>
          <w:rFonts w:ascii="Verdana" w:hAnsi="Verdana"/>
          <w:i/>
          <w:sz w:val="16"/>
          <w:szCs w:val="16"/>
        </w:rPr>
        <w:t>que</w:t>
      </w:r>
      <w:proofErr w:type="gramEnd"/>
      <w:r w:rsidRPr="00ED04A2">
        <w:rPr>
          <w:rFonts w:ascii="Verdana" w:hAnsi="Verdana"/>
          <w:i/>
          <w:sz w:val="16"/>
          <w:szCs w:val="16"/>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rsidR="00E56A83" w:rsidRPr="00ED04A2" w:rsidRDefault="00E56A83" w:rsidP="00E56A83">
      <w:pPr>
        <w:pStyle w:val="Sinespaciado"/>
        <w:ind w:left="567" w:right="616"/>
        <w:jc w:val="both"/>
        <w:rPr>
          <w:rFonts w:ascii="Verdana" w:hAnsi="Verdana"/>
          <w:i/>
          <w:sz w:val="16"/>
          <w:szCs w:val="16"/>
        </w:rPr>
      </w:pPr>
    </w:p>
    <w:p w:rsidR="00E56A83" w:rsidRPr="00234988"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E56A83" w:rsidRDefault="00E56A83" w:rsidP="00E56A83">
      <w:pPr>
        <w:pStyle w:val="Sinespaciado"/>
        <w:ind w:left="567" w:right="616"/>
        <w:jc w:val="both"/>
        <w:rPr>
          <w:rFonts w:ascii="Verdana" w:hAnsi="Verdana"/>
          <w:i/>
          <w:iCs/>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Se prevé que el Ministerio asumiría la prestación del servicio ya sea directamente o bien, otorgando la prestación a otra persona de manera provisional. Para lo cual puede otorgar un permiso. El objetivo es </w:t>
      </w:r>
      <w:proofErr w:type="gramStart"/>
      <w:r w:rsidRPr="00ED04A2">
        <w:rPr>
          <w:rFonts w:ascii="Verdana" w:hAnsi="Verdana"/>
          <w:i/>
          <w:sz w:val="16"/>
          <w:szCs w:val="16"/>
        </w:rPr>
        <w:t>que</w:t>
      </w:r>
      <w:proofErr w:type="gramEnd"/>
      <w:r w:rsidRPr="00ED04A2">
        <w:rPr>
          <w:rFonts w:ascii="Verdana" w:hAnsi="Verdana"/>
          <w:i/>
          <w:sz w:val="16"/>
          <w:szCs w:val="16"/>
        </w:rPr>
        <w:t xml:space="preserve"> en la actividad relevante, el servicio prestado pueda seguir siendo prestado, de manera tal que no se interrumpa la prestación del mismo. Recordamos que:</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w:t>
      </w:r>
      <w:proofErr w:type="gramStart"/>
      <w:r w:rsidRPr="00ED04A2">
        <w:rPr>
          <w:rFonts w:ascii="Verdana" w:hAnsi="Verdana"/>
          <w:i/>
          <w:sz w:val="16"/>
          <w:szCs w:val="16"/>
        </w:rPr>
        <w:t>autobús  lesionaría</w:t>
      </w:r>
      <w:proofErr w:type="gramEnd"/>
      <w:r w:rsidRPr="00ED04A2">
        <w:rPr>
          <w:rFonts w:ascii="Verdana" w:hAnsi="Verdana"/>
          <w:i/>
          <w:sz w:val="16"/>
          <w:szCs w:val="16"/>
        </w:rPr>
        <w:t xml:space="preserve"> gravemente los derechos de los usuarios a los cuales se pretende proteger a través de la regulación en general y a los cuales debe responder incluso la renovación de la concesión, como señalamos en el dictamen C-165-2014, al indicar:</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w:t>
      </w:r>
      <w:r w:rsidRPr="00ED04A2">
        <w:rPr>
          <w:rFonts w:ascii="Verdana" w:hAnsi="Verdana"/>
          <w:i/>
          <w:sz w:val="16"/>
          <w:szCs w:val="16"/>
        </w:rPr>
        <w:lastRenderedPageBreak/>
        <w:t xml:space="preserve">renovación de la concesión sea eficaz </w:t>
      </w:r>
      <w:proofErr w:type="gramStart"/>
      <w:r w:rsidRPr="00ED04A2">
        <w:rPr>
          <w:rFonts w:ascii="Verdana" w:hAnsi="Verdana"/>
          <w:i/>
          <w:sz w:val="16"/>
          <w:szCs w:val="16"/>
        </w:rPr>
        <w:t>y</w:t>
      </w:r>
      <w:proofErr w:type="gramEnd"/>
      <w:r w:rsidRPr="00ED04A2">
        <w:rPr>
          <w:rFonts w:ascii="Verdana" w:hAnsi="Verdana"/>
          <w:i/>
          <w:sz w:val="16"/>
          <w:szCs w:val="16"/>
        </w:rPr>
        <w:t xml:space="preserve"> por ende, los concesionarios adquieran el derecho a la prestación.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w:t>
      </w:r>
      <w:proofErr w:type="gramStart"/>
      <w:r w:rsidRPr="00ED04A2">
        <w:rPr>
          <w:rFonts w:ascii="Verdana" w:hAnsi="Verdana"/>
          <w:i/>
          <w:iCs/>
          <w:sz w:val="16"/>
          <w:szCs w:val="16"/>
        </w:rPr>
        <w:t>diferente. ..</w:t>
      </w:r>
      <w:proofErr w:type="gramEnd"/>
      <w:r w:rsidRPr="00ED04A2">
        <w:rPr>
          <w:rFonts w:ascii="Verdana" w:hAnsi="Verdana"/>
          <w:i/>
          <w:iCs/>
          <w:sz w:val="16"/>
          <w:szCs w:val="16"/>
        </w:rPr>
        <w:t>”.</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 xml:space="preserve">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w:t>
      </w:r>
      <w:proofErr w:type="gramStart"/>
      <w:r w:rsidRPr="00ED04A2">
        <w:rPr>
          <w:rFonts w:ascii="Verdana" w:hAnsi="Verdana"/>
          <w:i/>
          <w:sz w:val="16"/>
          <w:szCs w:val="16"/>
        </w:rPr>
        <w:t>y</w:t>
      </w:r>
      <w:proofErr w:type="gramEnd"/>
      <w:r w:rsidRPr="00ED04A2">
        <w:rPr>
          <w:rFonts w:ascii="Verdana" w:hAnsi="Verdana"/>
          <w:i/>
          <w:sz w:val="16"/>
          <w:szCs w:val="16"/>
        </w:rPr>
        <w:t xml:space="preserve"> por ende, dando debida satisfacción al interés público que podría verse afectado por una interrupción del servicio público a causa de la falta de renovación eficaz de la concesión.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E56A83" w:rsidRPr="00ED04A2" w:rsidRDefault="00E56A83" w:rsidP="00E56A83">
      <w:pPr>
        <w:pStyle w:val="Sinespaciado"/>
        <w:ind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E56A83" w:rsidRDefault="00E56A83" w:rsidP="00E56A83">
      <w:pPr>
        <w:pStyle w:val="Sinespaciado"/>
        <w:ind w:right="616"/>
        <w:jc w:val="both"/>
        <w:rPr>
          <w:rFonts w:ascii="Verdana" w:hAnsi="Verdana"/>
          <w:i/>
          <w:iCs/>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E56A83" w:rsidRDefault="00E56A83" w:rsidP="00E56A83">
      <w:pPr>
        <w:pStyle w:val="Sinespaciado"/>
        <w:ind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lastRenderedPageBreak/>
        <w:t xml:space="preserve">Principio de continuidad, </w:t>
      </w:r>
      <w:proofErr w:type="gramStart"/>
      <w:r w:rsidRPr="00ED04A2">
        <w:rPr>
          <w:rFonts w:ascii="Verdana" w:hAnsi="Verdana"/>
          <w:i/>
          <w:sz w:val="16"/>
          <w:szCs w:val="16"/>
        </w:rPr>
        <w:t>fundamento  que</w:t>
      </w:r>
      <w:proofErr w:type="gramEnd"/>
      <w:r w:rsidRPr="00ED04A2">
        <w:rPr>
          <w:rFonts w:ascii="Verdana" w:hAnsi="Verdana"/>
          <w:i/>
          <w:sz w:val="16"/>
          <w:szCs w:val="16"/>
        </w:rPr>
        <w:t xml:space="preserv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E56A83" w:rsidRPr="00ED04A2" w:rsidRDefault="00E56A83" w:rsidP="00E56A83">
      <w:pPr>
        <w:pStyle w:val="Sinespaciado"/>
        <w:ind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b/>
          <w:i/>
          <w:sz w:val="16"/>
          <w:szCs w:val="16"/>
        </w:rPr>
      </w:pPr>
      <w:r w:rsidRPr="00ED04A2">
        <w:rPr>
          <w:rFonts w:ascii="Verdana" w:hAnsi="Verdana"/>
          <w:b/>
          <w:i/>
          <w:sz w:val="16"/>
          <w:szCs w:val="16"/>
        </w:rPr>
        <w:t>CONCLUSIÓN:</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E56A83" w:rsidRPr="00ED04A2" w:rsidRDefault="00E56A83" w:rsidP="00E56A83">
      <w:pPr>
        <w:pStyle w:val="Sinespaciado"/>
        <w:ind w:left="567" w:right="616"/>
        <w:jc w:val="both"/>
        <w:rPr>
          <w:rFonts w:ascii="Verdana" w:hAnsi="Verdana"/>
          <w:i/>
          <w:sz w:val="16"/>
          <w:szCs w:val="16"/>
        </w:rPr>
      </w:pPr>
    </w:p>
    <w:p w:rsidR="00E56A83" w:rsidRPr="00ED04A2" w:rsidRDefault="00E56A83" w:rsidP="00E56A83">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 (El resaltado es nuestro)</w:t>
      </w:r>
    </w:p>
    <w:p w:rsidR="00E56A83" w:rsidRDefault="00E56A83" w:rsidP="00E56A83">
      <w:pPr>
        <w:pStyle w:val="Sinespaciado"/>
        <w:spacing w:line="276" w:lineRule="auto"/>
        <w:jc w:val="both"/>
        <w:rPr>
          <w:rFonts w:ascii="Verdana" w:hAnsi="Verdana"/>
          <w:sz w:val="22"/>
          <w:szCs w:val="22"/>
        </w:rPr>
      </w:pPr>
    </w:p>
    <w:p w:rsidR="00E56A83" w:rsidRPr="00234988" w:rsidRDefault="00E56A83" w:rsidP="00E56A83">
      <w:pPr>
        <w:pStyle w:val="Sinespaciado"/>
        <w:spacing w:line="276" w:lineRule="auto"/>
        <w:jc w:val="both"/>
        <w:rPr>
          <w:rFonts w:ascii="Verdana" w:hAnsi="Verdana"/>
          <w:sz w:val="22"/>
          <w:szCs w:val="22"/>
          <w:lang w:val="es-MX"/>
        </w:rPr>
      </w:pPr>
      <w:r w:rsidRPr="00234988">
        <w:rPr>
          <w:rFonts w:ascii="Verdana" w:hAnsi="Verdana"/>
          <w:sz w:val="22"/>
          <w:szCs w:val="22"/>
        </w:rPr>
        <w:t xml:space="preserve">Respecto a la </w:t>
      </w:r>
      <w:proofErr w:type="spellStart"/>
      <w:r w:rsidRPr="00234988">
        <w:rPr>
          <w:rFonts w:ascii="Verdana" w:hAnsi="Verdana"/>
          <w:sz w:val="22"/>
          <w:szCs w:val="22"/>
        </w:rPr>
        <w:t>vinculancia</w:t>
      </w:r>
      <w:proofErr w:type="spellEnd"/>
      <w:r w:rsidRPr="00234988">
        <w:rPr>
          <w:rFonts w:ascii="Verdana" w:hAnsi="Verdana"/>
          <w:sz w:val="22"/>
          <w:szCs w:val="22"/>
        </w:rPr>
        <w:t xml:space="preserve"> de los dictámenes de la Procuraduría General de la República, debe recordarse que la misma tiene su sustento en el </w:t>
      </w:r>
      <w:r>
        <w:rPr>
          <w:rFonts w:ascii="Verdana" w:hAnsi="Verdana"/>
          <w:sz w:val="22"/>
          <w:szCs w:val="22"/>
          <w:lang w:val="es-MX"/>
        </w:rPr>
        <w:t>a</w:t>
      </w:r>
      <w:r w:rsidRPr="00234988">
        <w:rPr>
          <w:rFonts w:ascii="Verdana" w:hAnsi="Verdana"/>
          <w:sz w:val="22"/>
          <w:szCs w:val="22"/>
          <w:lang w:val="es-MX"/>
        </w:rPr>
        <w:t>rt</w:t>
      </w:r>
      <w:r>
        <w:rPr>
          <w:rFonts w:ascii="Verdana" w:hAnsi="Verdana"/>
          <w:sz w:val="22"/>
          <w:szCs w:val="22"/>
          <w:lang w:val="es-MX"/>
        </w:rPr>
        <w:t>ículo 2 de la Ley Orgánica del A</w:t>
      </w:r>
      <w:r w:rsidRPr="00234988">
        <w:rPr>
          <w:rFonts w:ascii="Verdana" w:hAnsi="Verdana"/>
          <w:sz w:val="22"/>
          <w:szCs w:val="22"/>
          <w:lang w:val="es-MX"/>
        </w:rPr>
        <w:t xml:space="preserve">bogado del Estado, por lo tanto, para el </w:t>
      </w:r>
      <w:r w:rsidRPr="00234988">
        <w:rPr>
          <w:rFonts w:ascii="Verdana" w:hAnsi="Verdana"/>
          <w:sz w:val="22"/>
          <w:szCs w:val="22"/>
        </w:rPr>
        <w:t>Consejo de Transporte P</w:t>
      </w:r>
      <w:r>
        <w:rPr>
          <w:rFonts w:ascii="Verdana" w:hAnsi="Verdana"/>
          <w:sz w:val="22"/>
          <w:szCs w:val="22"/>
        </w:rPr>
        <w:t>ú</w:t>
      </w:r>
      <w:r w:rsidRPr="00234988">
        <w:rPr>
          <w:rFonts w:ascii="Verdana" w:hAnsi="Verdana"/>
          <w:sz w:val="22"/>
          <w:szCs w:val="22"/>
        </w:rPr>
        <w:t>blico sus criterios son de aplicación obligatoria.</w:t>
      </w:r>
    </w:p>
    <w:p w:rsidR="00E56A83" w:rsidRPr="00234988" w:rsidRDefault="00E56A83" w:rsidP="00E56A83">
      <w:pPr>
        <w:pStyle w:val="Sinespaciado"/>
        <w:spacing w:line="276" w:lineRule="auto"/>
        <w:jc w:val="both"/>
        <w:rPr>
          <w:rFonts w:ascii="Verdana" w:hAnsi="Verdana"/>
          <w:sz w:val="22"/>
          <w:szCs w:val="22"/>
          <w:lang w:val="es-MX"/>
        </w:rPr>
      </w:pPr>
    </w:p>
    <w:p w:rsidR="00E56A83" w:rsidRPr="00234988" w:rsidRDefault="00E56A83" w:rsidP="00E56A83">
      <w:pPr>
        <w:pStyle w:val="Sinespaciado"/>
        <w:ind w:right="-91"/>
        <w:jc w:val="both"/>
        <w:rPr>
          <w:rFonts w:ascii="Verdana" w:hAnsi="Verdana"/>
          <w:sz w:val="22"/>
          <w:szCs w:val="22"/>
        </w:rPr>
      </w:pPr>
      <w:r w:rsidRPr="00234988">
        <w:rPr>
          <w:rFonts w:ascii="Verdana" w:hAnsi="Verdana"/>
          <w:sz w:val="22"/>
          <w:szCs w:val="22"/>
        </w:rPr>
        <w:t xml:space="preserve">El Tribunal Contencioso Administrativo, Sección VIII, en su </w:t>
      </w:r>
      <w:r w:rsidRPr="00234988">
        <w:rPr>
          <w:rFonts w:ascii="Verdana" w:hAnsi="Verdana"/>
          <w:i/>
          <w:sz w:val="22"/>
          <w:szCs w:val="22"/>
        </w:rPr>
        <w:t>Resolución No. 00011-2008 de las quince horas cuarenta y cinco minutos del diecinueve de setiembre de dos mil ocho, ha indica</w:t>
      </w:r>
      <w:r>
        <w:rPr>
          <w:rFonts w:ascii="Verdana" w:hAnsi="Verdana"/>
          <w:i/>
          <w:sz w:val="22"/>
          <w:szCs w:val="22"/>
        </w:rPr>
        <w:t>do</w:t>
      </w:r>
      <w:r w:rsidRPr="00234988">
        <w:rPr>
          <w:rFonts w:ascii="Verdana" w:hAnsi="Verdana"/>
          <w:i/>
          <w:sz w:val="22"/>
          <w:szCs w:val="22"/>
        </w:rPr>
        <w:t xml:space="preserve"> respecto a la </w:t>
      </w:r>
      <w:proofErr w:type="spellStart"/>
      <w:r w:rsidRPr="00234988">
        <w:rPr>
          <w:rFonts w:ascii="Verdana" w:hAnsi="Verdana"/>
          <w:i/>
          <w:sz w:val="22"/>
          <w:szCs w:val="22"/>
        </w:rPr>
        <w:t>vinculancia</w:t>
      </w:r>
      <w:proofErr w:type="spellEnd"/>
      <w:r w:rsidRPr="00234988">
        <w:rPr>
          <w:rFonts w:ascii="Verdana" w:hAnsi="Verdana"/>
          <w:i/>
          <w:sz w:val="22"/>
          <w:szCs w:val="22"/>
        </w:rPr>
        <w:t xml:space="preserve"> de los dictámenes de la Procuraduría General de la República lo siguiente.</w:t>
      </w:r>
    </w:p>
    <w:p w:rsidR="00E56A83" w:rsidRPr="0040625B" w:rsidRDefault="00E56A83" w:rsidP="00E56A83">
      <w:pPr>
        <w:pStyle w:val="Sinespaciado"/>
        <w:ind w:left="567" w:right="618"/>
        <w:jc w:val="both"/>
        <w:rPr>
          <w:rFonts w:ascii="Verdana" w:hAnsi="Verdana"/>
          <w:sz w:val="22"/>
          <w:szCs w:val="22"/>
        </w:rPr>
      </w:pPr>
    </w:p>
    <w:p w:rsidR="00E56A83" w:rsidRPr="0096738A" w:rsidRDefault="00E56A83" w:rsidP="00E56A83">
      <w:pPr>
        <w:pStyle w:val="Sinespaciado"/>
        <w:ind w:left="567" w:right="618"/>
        <w:jc w:val="both"/>
        <w:rPr>
          <w:rFonts w:ascii="Verdana" w:hAnsi="Verdana"/>
          <w:i/>
          <w:sz w:val="18"/>
          <w:szCs w:val="18"/>
        </w:rPr>
      </w:pPr>
      <w:r w:rsidRPr="0096738A">
        <w:rPr>
          <w:rFonts w:ascii="Verdana" w:hAnsi="Verdana"/>
          <w:i/>
          <w:sz w:val="18"/>
          <w:szCs w:val="18"/>
        </w:rPr>
        <w:t>…”2</w:t>
      </w:r>
      <w:r w:rsidRPr="0096738A">
        <w:rPr>
          <w:rFonts w:ascii="Verdana" w:hAnsi="Verdana"/>
          <w:b/>
          <w:i/>
          <w:sz w:val="18"/>
          <w:szCs w:val="18"/>
        </w:rPr>
        <w:t>) SOBRE LA NATURALEZA VINCULANTE DE LOS DICTÁMENES EMITIDOS POR LA PROCURADURÍA GENERAL DE LA REPÚBLICA</w:t>
      </w:r>
      <w:r w:rsidRPr="0096738A">
        <w:rPr>
          <w:rFonts w:ascii="Verdana" w:hAnsi="Verdana"/>
          <w:i/>
          <w:sz w:val="18"/>
          <w:szCs w:val="18"/>
        </w:rPr>
        <w:t xml:space="preserve">: La Ley Orgánica de la Procuraduría General de la República (Ley No. 6815 del 27 de </w:t>
      </w:r>
      <w:proofErr w:type="gramStart"/>
      <w:r w:rsidRPr="0096738A">
        <w:rPr>
          <w:rFonts w:ascii="Verdana" w:hAnsi="Verdana"/>
          <w:i/>
          <w:sz w:val="18"/>
          <w:szCs w:val="18"/>
        </w:rPr>
        <w:t>Septiembre</w:t>
      </w:r>
      <w:proofErr w:type="gramEnd"/>
      <w:r w:rsidRPr="0096738A">
        <w:rPr>
          <w:rFonts w:ascii="Verdana" w:hAnsi="Verdana"/>
          <w:i/>
          <w:sz w:val="18"/>
          <w:szCs w:val="18"/>
        </w:rPr>
        <w:t xml:space="preserv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w:t>
      </w:r>
      <w:proofErr w:type="gramStart"/>
      <w:r w:rsidRPr="0096738A">
        <w:rPr>
          <w:rFonts w:ascii="Verdana" w:hAnsi="Verdana"/>
          <w:i/>
          <w:sz w:val="18"/>
          <w:szCs w:val="18"/>
        </w:rPr>
        <w:t>Agosto</w:t>
      </w:r>
      <w:proofErr w:type="gramEnd"/>
      <w:r w:rsidRPr="0096738A">
        <w:rPr>
          <w:rFonts w:ascii="Verdana" w:hAnsi="Verdana"/>
          <w:i/>
          <w:sz w:val="18"/>
          <w:szCs w:val="18"/>
        </w:rPr>
        <w:t xml:space="preserve">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w:t>
      </w:r>
      <w:proofErr w:type="gramStart"/>
      <w:r w:rsidRPr="0096738A">
        <w:rPr>
          <w:rFonts w:ascii="Verdana" w:hAnsi="Verdana"/>
          <w:i/>
          <w:sz w:val="18"/>
          <w:szCs w:val="18"/>
        </w:rPr>
        <w:t>Pública./</w:t>
      </w:r>
      <w:proofErr w:type="gramEnd"/>
      <w:r w:rsidRPr="0096738A">
        <w:rPr>
          <w:rFonts w:ascii="Verdana" w:hAnsi="Verdana"/>
          <w:i/>
          <w:sz w:val="18"/>
          <w:szCs w:val="18"/>
        </w:rPr>
        <w:t xml:space="preserve"> "</w:t>
      </w:r>
      <w:r w:rsidRPr="0096738A">
        <w:rPr>
          <w:rFonts w:ascii="Verdana" w:hAnsi="Verdana"/>
          <w:b/>
          <w:i/>
          <w:sz w:val="18"/>
          <w:szCs w:val="18"/>
        </w:rPr>
        <w:t xml:space="preserve">De la lectura del citado numeral, se desprendería que todos los dictámenes y </w:t>
      </w:r>
      <w:r w:rsidRPr="0096738A">
        <w:rPr>
          <w:rFonts w:ascii="Verdana" w:hAnsi="Verdana"/>
          <w:b/>
          <w:i/>
          <w:sz w:val="18"/>
          <w:szCs w:val="18"/>
        </w:rPr>
        <w:lastRenderedPageBreak/>
        <w:t>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96738A">
        <w:rPr>
          <w:rFonts w:ascii="Verdana" w:hAnsi="Verdana"/>
          <w:i/>
          <w:sz w:val="18"/>
          <w:szCs w:val="18"/>
        </w:rPr>
        <w:t>”…</w:t>
      </w:r>
    </w:p>
    <w:p w:rsidR="00E56A83" w:rsidRPr="0096738A" w:rsidRDefault="00E56A83" w:rsidP="00E56A83">
      <w:pPr>
        <w:pStyle w:val="Sinespaciado"/>
        <w:spacing w:line="276" w:lineRule="auto"/>
        <w:jc w:val="both"/>
        <w:rPr>
          <w:rFonts w:ascii="Verdana" w:hAnsi="Verdana"/>
          <w:sz w:val="18"/>
          <w:szCs w:val="18"/>
          <w:lang w:val="es-MX"/>
        </w:rPr>
      </w:pPr>
    </w:p>
    <w:p w:rsidR="00E56A83" w:rsidRDefault="00E56A83" w:rsidP="00E56A83">
      <w:pPr>
        <w:jc w:val="both"/>
        <w:rPr>
          <w:rStyle w:val="CharacterStyle1"/>
          <w:rFonts w:ascii="Verdana" w:eastAsia="Calibri" w:hAnsi="Verdana"/>
          <w:spacing w:val="4"/>
          <w:sz w:val="22"/>
          <w:szCs w:val="22"/>
        </w:rPr>
      </w:pPr>
    </w:p>
    <w:p w:rsidR="00E56A83" w:rsidRPr="00234988" w:rsidRDefault="00E56A83" w:rsidP="00E56A83">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Visto todo lo anterior, lo actuado por la Junta Directiva del Consejo de Transporte Público al emitir el </w:t>
      </w:r>
      <w:r w:rsidRPr="00234988">
        <w:rPr>
          <w:rFonts w:ascii="Verdana" w:hAnsi="Verdana"/>
          <w:b/>
          <w:sz w:val="22"/>
          <w:szCs w:val="22"/>
          <w:lang w:val="es-ES_tradnl"/>
        </w:rPr>
        <w:t>artículo 7.14 de la Sesión Ordinaria número 38-2015 de 2 de julio de 2015</w:t>
      </w:r>
      <w:r w:rsidRPr="00234988">
        <w:rPr>
          <w:rStyle w:val="CharacterStyle1"/>
          <w:rFonts w:ascii="Verdana" w:eastAsia="Calibri" w:hAnsi="Verdana"/>
          <w:spacing w:val="4"/>
          <w:sz w:val="22"/>
          <w:szCs w:val="22"/>
        </w:rPr>
        <w:t xml:space="preserve">, en cuanto </w:t>
      </w:r>
      <w:r>
        <w:rPr>
          <w:rStyle w:val="CharacterStyle1"/>
          <w:rFonts w:ascii="Verdana" w:eastAsia="Calibri" w:hAnsi="Verdana"/>
          <w:spacing w:val="4"/>
          <w:sz w:val="22"/>
          <w:szCs w:val="22"/>
        </w:rPr>
        <w:t>al</w:t>
      </w:r>
      <w:r w:rsidRPr="00234988">
        <w:rPr>
          <w:rStyle w:val="CharacterStyle1"/>
          <w:rFonts w:ascii="Verdana" w:eastAsia="Calibri" w:hAnsi="Verdana"/>
          <w:spacing w:val="4"/>
          <w:sz w:val="22"/>
          <w:szCs w:val="22"/>
        </w:rPr>
        <w:t xml:space="preserve">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E56A83" w:rsidRPr="00234988" w:rsidRDefault="00E56A83" w:rsidP="00E56A83">
      <w:pPr>
        <w:jc w:val="both"/>
        <w:rPr>
          <w:rStyle w:val="CharacterStyle1"/>
          <w:rFonts w:ascii="Verdana" w:eastAsia="Calibri" w:hAnsi="Verdana"/>
          <w:spacing w:val="4"/>
          <w:sz w:val="22"/>
          <w:szCs w:val="22"/>
        </w:rPr>
      </w:pPr>
    </w:p>
    <w:p w:rsidR="00E56A83" w:rsidRPr="00234988" w:rsidRDefault="00E56A83" w:rsidP="00E56A83">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E56A83" w:rsidRPr="00234988" w:rsidRDefault="00E56A83" w:rsidP="00E56A83">
      <w:pPr>
        <w:jc w:val="both"/>
        <w:rPr>
          <w:rStyle w:val="CharacterStyle1"/>
          <w:rFonts w:ascii="Verdana" w:eastAsia="Calibri" w:hAnsi="Verdana"/>
          <w:spacing w:val="4"/>
          <w:sz w:val="22"/>
          <w:szCs w:val="22"/>
        </w:rPr>
      </w:pPr>
    </w:p>
    <w:p w:rsidR="00E56A83" w:rsidRPr="00234988" w:rsidRDefault="00E56A83" w:rsidP="00E56A83">
      <w:pPr>
        <w:jc w:val="both"/>
        <w:rPr>
          <w:rFonts w:ascii="Verdana" w:hAnsi="Verdana"/>
          <w:sz w:val="22"/>
          <w:szCs w:val="22"/>
        </w:rPr>
      </w:pPr>
      <w:r w:rsidRPr="00234988">
        <w:rPr>
          <w:rStyle w:val="CharacterStyle1"/>
          <w:rFonts w:ascii="Verdana" w:eastAsia="Calibri" w:hAnsi="Verdana"/>
          <w:spacing w:val="4"/>
          <w:sz w:val="22"/>
          <w:szCs w:val="22"/>
        </w:rPr>
        <w:t xml:space="preserve">No se encuentran vicios de nulidad que conlleven </w:t>
      </w:r>
      <w:r>
        <w:rPr>
          <w:rStyle w:val="CharacterStyle1"/>
          <w:rFonts w:ascii="Verdana" w:eastAsia="Calibri" w:hAnsi="Verdana"/>
          <w:spacing w:val="4"/>
          <w:sz w:val="22"/>
          <w:szCs w:val="22"/>
        </w:rPr>
        <w:t>la</w:t>
      </w:r>
      <w:r w:rsidRPr="00234988">
        <w:rPr>
          <w:rStyle w:val="CharacterStyle1"/>
          <w:rFonts w:ascii="Verdana" w:eastAsia="Calibri" w:hAnsi="Verdana"/>
          <w:spacing w:val="4"/>
          <w:sz w:val="22"/>
          <w:szCs w:val="22"/>
        </w:rPr>
        <w:t xml:space="preserve"> necesaria anulación del acto administrativo, ni tampoco se considera que </w:t>
      </w:r>
      <w:r>
        <w:rPr>
          <w:rStyle w:val="CharacterStyle1"/>
          <w:rFonts w:ascii="Verdana" w:eastAsia="Calibri" w:hAnsi="Verdana"/>
          <w:spacing w:val="4"/>
          <w:sz w:val="22"/>
          <w:szCs w:val="22"/>
        </w:rPr>
        <w:t xml:space="preserve">se </w:t>
      </w:r>
      <w:r w:rsidRPr="00234988">
        <w:rPr>
          <w:rStyle w:val="CharacterStyle1"/>
          <w:rFonts w:ascii="Verdana" w:eastAsia="Calibri" w:hAnsi="Verdana"/>
          <w:spacing w:val="4"/>
          <w:sz w:val="22"/>
          <w:szCs w:val="22"/>
        </w:rPr>
        <w:t>est</w:t>
      </w:r>
      <w:r>
        <w:rPr>
          <w:rStyle w:val="CharacterStyle1"/>
          <w:rFonts w:ascii="Verdana" w:eastAsia="Calibri" w:hAnsi="Verdana"/>
          <w:spacing w:val="4"/>
          <w:sz w:val="22"/>
          <w:szCs w:val="22"/>
        </w:rPr>
        <w:t>é</w:t>
      </w:r>
      <w:r w:rsidRPr="00234988">
        <w:rPr>
          <w:rStyle w:val="CharacterStyle1"/>
          <w:rFonts w:ascii="Verdana" w:eastAsia="Calibri" w:hAnsi="Verdana"/>
          <w:spacing w:val="4"/>
          <w:sz w:val="22"/>
          <w:szCs w:val="22"/>
        </w:rPr>
        <w:t xml:space="preserve"> en presencia de un perjuicio a derechos adquiridos de la recurrente, pues ésta no ha adquirido aún la condición de concesionaria</w:t>
      </w:r>
      <w:r>
        <w:rPr>
          <w:rStyle w:val="CharacterStyle1"/>
          <w:rFonts w:ascii="Verdana" w:eastAsia="Calibri" w:hAnsi="Verdana"/>
          <w:spacing w:val="4"/>
          <w:sz w:val="22"/>
          <w:szCs w:val="22"/>
        </w:rPr>
        <w:t>,</w:t>
      </w:r>
      <w:r w:rsidRPr="00234988">
        <w:rPr>
          <w:rStyle w:val="CharacterStyle1"/>
          <w:rFonts w:ascii="Verdana" w:eastAsia="Calibri" w:hAnsi="Verdana"/>
          <w:spacing w:val="4"/>
          <w:sz w:val="22"/>
          <w:szCs w:val="22"/>
        </w:rPr>
        <w:t xml:space="preserve"> </w:t>
      </w:r>
      <w:r>
        <w:rPr>
          <w:rStyle w:val="CharacterStyle1"/>
          <w:rFonts w:ascii="Verdana" w:eastAsia="Calibri" w:hAnsi="Verdana"/>
          <w:spacing w:val="4"/>
          <w:sz w:val="22"/>
          <w:szCs w:val="22"/>
        </w:rPr>
        <w:t xml:space="preserve">porque </w:t>
      </w:r>
      <w:r w:rsidRPr="00234988">
        <w:rPr>
          <w:rStyle w:val="CharacterStyle1"/>
          <w:rFonts w:ascii="Verdana" w:eastAsia="Calibri" w:hAnsi="Verdana"/>
          <w:spacing w:val="4"/>
          <w:sz w:val="22"/>
          <w:szCs w:val="22"/>
        </w:rPr>
        <w:t>el acto administrativo emitido por el Consejo de Transporte Público está sujeto a refrendo y el acto recurrido le otorga precisamente la condición temporal de permisionari</w:t>
      </w:r>
      <w:r>
        <w:rPr>
          <w:rStyle w:val="CharacterStyle1"/>
          <w:rFonts w:ascii="Verdana" w:eastAsia="Calibri" w:hAnsi="Verdana"/>
          <w:spacing w:val="4"/>
          <w:sz w:val="22"/>
          <w:szCs w:val="22"/>
        </w:rPr>
        <w:t>a</w:t>
      </w:r>
      <w:r w:rsidRPr="00234988">
        <w:rPr>
          <w:rStyle w:val="CharacterStyle1"/>
          <w:rFonts w:ascii="Verdana" w:eastAsia="Calibri" w:hAnsi="Verdana"/>
          <w:spacing w:val="4"/>
          <w:sz w:val="22"/>
          <w:szCs w:val="22"/>
        </w:rPr>
        <w:t xml:space="preserve"> mientras adquiere plena efectividad el acto de </w:t>
      </w:r>
      <w:r>
        <w:rPr>
          <w:rStyle w:val="CharacterStyle1"/>
          <w:rFonts w:ascii="Verdana" w:eastAsia="Calibri" w:hAnsi="Verdana"/>
          <w:spacing w:val="4"/>
          <w:sz w:val="22"/>
          <w:szCs w:val="22"/>
        </w:rPr>
        <w:t>renovación d</w:t>
      </w:r>
      <w:r w:rsidRPr="00234988">
        <w:rPr>
          <w:rStyle w:val="CharacterStyle1"/>
          <w:rFonts w:ascii="Verdana" w:eastAsia="Calibri" w:hAnsi="Verdana"/>
          <w:spacing w:val="4"/>
          <w:sz w:val="22"/>
          <w:szCs w:val="22"/>
        </w:rPr>
        <w:t>e concesiones</w:t>
      </w:r>
      <w:r w:rsidRPr="00234988">
        <w:rPr>
          <w:rStyle w:val="CharacterStyle1"/>
          <w:rFonts w:ascii="Verdana" w:eastAsia="Calibri" w:hAnsi="Verdana"/>
          <w:b/>
          <w:spacing w:val="4"/>
          <w:sz w:val="22"/>
          <w:szCs w:val="22"/>
        </w:rPr>
        <w:t>.</w:t>
      </w:r>
    </w:p>
    <w:p w:rsidR="00E56A83" w:rsidRPr="00234988" w:rsidRDefault="00E56A83" w:rsidP="00E56A83">
      <w:pPr>
        <w:jc w:val="center"/>
        <w:rPr>
          <w:rFonts w:ascii="Verdana" w:hAnsi="Verdana"/>
          <w:b/>
          <w:sz w:val="22"/>
          <w:szCs w:val="22"/>
        </w:rPr>
      </w:pPr>
    </w:p>
    <w:p w:rsidR="00E56A83" w:rsidRDefault="00E56A83" w:rsidP="00E56A83">
      <w:pPr>
        <w:jc w:val="both"/>
        <w:rPr>
          <w:rFonts w:ascii="Verdana" w:hAnsi="Verdana"/>
          <w:sz w:val="24"/>
          <w:szCs w:val="24"/>
        </w:rPr>
      </w:pPr>
    </w:p>
    <w:p w:rsidR="00E56A83" w:rsidRDefault="00E56A83" w:rsidP="00E56A83">
      <w:pPr>
        <w:jc w:val="both"/>
        <w:rPr>
          <w:rFonts w:ascii="Verdana" w:hAnsi="Verdana"/>
          <w:sz w:val="24"/>
          <w:szCs w:val="24"/>
        </w:rPr>
      </w:pPr>
    </w:p>
    <w:p w:rsidR="00E56A83" w:rsidRDefault="00E56A83" w:rsidP="00E56A83">
      <w:pPr>
        <w:jc w:val="both"/>
        <w:rPr>
          <w:rFonts w:ascii="Verdana" w:hAnsi="Verdana"/>
          <w:sz w:val="24"/>
          <w:szCs w:val="24"/>
        </w:rPr>
      </w:pPr>
    </w:p>
    <w:p w:rsidR="00E56A83" w:rsidRPr="00701AA1" w:rsidRDefault="00E56A83" w:rsidP="00E56A83">
      <w:pPr>
        <w:jc w:val="center"/>
        <w:rPr>
          <w:rFonts w:ascii="Verdana" w:hAnsi="Verdana"/>
          <w:b/>
          <w:sz w:val="24"/>
          <w:szCs w:val="24"/>
        </w:rPr>
      </w:pPr>
    </w:p>
    <w:p w:rsidR="00E56A83" w:rsidRPr="00701AA1" w:rsidRDefault="00E56A83" w:rsidP="00E56A83">
      <w:pPr>
        <w:jc w:val="center"/>
        <w:rPr>
          <w:rFonts w:ascii="Verdana" w:hAnsi="Verdana"/>
          <w:b/>
          <w:sz w:val="24"/>
          <w:szCs w:val="24"/>
        </w:rPr>
      </w:pPr>
      <w:r w:rsidRPr="00701AA1">
        <w:rPr>
          <w:rFonts w:ascii="Verdana" w:hAnsi="Verdana"/>
          <w:b/>
          <w:sz w:val="24"/>
          <w:szCs w:val="24"/>
        </w:rPr>
        <w:t>POR TANTO:</w:t>
      </w:r>
    </w:p>
    <w:p w:rsidR="00E56A83" w:rsidRPr="00701AA1" w:rsidRDefault="00E56A83" w:rsidP="00E56A83">
      <w:pPr>
        <w:jc w:val="center"/>
        <w:rPr>
          <w:rFonts w:ascii="Verdana" w:hAnsi="Verdana"/>
          <w:b/>
          <w:sz w:val="24"/>
          <w:szCs w:val="24"/>
        </w:rPr>
      </w:pPr>
    </w:p>
    <w:p w:rsidR="00E56A83" w:rsidRPr="00701AA1" w:rsidRDefault="00E56A83" w:rsidP="00E56A83">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 por voto de mayoría el Recurso de Apelación y Nulidad concomitante, presentado por</w:t>
      </w:r>
      <w:r w:rsidRPr="00701AA1">
        <w:rPr>
          <w:rFonts w:ascii="Verdana" w:hAnsi="Verdana"/>
          <w:b/>
          <w:sz w:val="24"/>
          <w:szCs w:val="24"/>
        </w:rPr>
        <w:t xml:space="preserve"> </w:t>
      </w:r>
      <w:r>
        <w:rPr>
          <w:rFonts w:ascii="Verdana" w:hAnsi="Verdana"/>
          <w:b/>
          <w:sz w:val="24"/>
          <w:szCs w:val="24"/>
        </w:rPr>
        <w:t xml:space="preserve">T.H.C.,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Pr>
          <w:rFonts w:ascii="Verdana" w:hAnsi="Verdana"/>
          <w:b/>
          <w:sz w:val="24"/>
          <w:szCs w:val="24"/>
          <w:lang w:val="es-ES_tradnl"/>
        </w:rPr>
        <w:t>J.C.H.</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w:t>
      </w:r>
      <w:r>
        <w:rPr>
          <w:rFonts w:ascii="Verdana" w:hAnsi="Verdana"/>
          <w:sz w:val="24"/>
          <w:szCs w:val="24"/>
        </w:rPr>
        <w:t xml:space="preserve"> Salva el voto el Juez </w:t>
      </w:r>
      <w:proofErr w:type="spellStart"/>
      <w:r>
        <w:rPr>
          <w:rFonts w:ascii="Verdana" w:hAnsi="Verdana"/>
          <w:sz w:val="24"/>
          <w:szCs w:val="24"/>
        </w:rPr>
        <w:t>Portuguez</w:t>
      </w:r>
      <w:proofErr w:type="spellEnd"/>
      <w:r>
        <w:rPr>
          <w:rFonts w:ascii="Verdana" w:hAnsi="Verdana"/>
          <w:sz w:val="24"/>
          <w:szCs w:val="24"/>
        </w:rPr>
        <w:t xml:space="preserve"> Méndez.</w:t>
      </w:r>
      <w:r w:rsidRPr="00701AA1">
        <w:rPr>
          <w:rFonts w:ascii="Verdana" w:hAnsi="Verdana"/>
          <w:sz w:val="24"/>
          <w:szCs w:val="24"/>
        </w:rPr>
        <w:t xml:space="preserve">  </w:t>
      </w:r>
    </w:p>
    <w:p w:rsidR="00E56A83" w:rsidRPr="00701AA1" w:rsidRDefault="00E56A83" w:rsidP="00E56A83">
      <w:pPr>
        <w:jc w:val="both"/>
        <w:rPr>
          <w:rFonts w:ascii="Verdana" w:hAnsi="Verdana"/>
          <w:b/>
          <w:sz w:val="24"/>
          <w:szCs w:val="24"/>
        </w:rPr>
      </w:pPr>
      <w:r>
        <w:rPr>
          <w:rFonts w:ascii="Verdana" w:hAnsi="Verdana"/>
          <w:b/>
          <w:sz w:val="24"/>
          <w:szCs w:val="24"/>
        </w:rPr>
        <w:t xml:space="preserve"> </w:t>
      </w:r>
    </w:p>
    <w:p w:rsidR="00E56A83" w:rsidRPr="00701AA1" w:rsidRDefault="00E56A83" w:rsidP="00E56A83">
      <w:pPr>
        <w:jc w:val="both"/>
        <w:rPr>
          <w:rFonts w:ascii="Verdana" w:hAnsi="Verdana"/>
          <w:b/>
          <w:sz w:val="24"/>
          <w:szCs w:val="24"/>
        </w:rPr>
      </w:pPr>
      <w:r w:rsidRPr="00701AA1">
        <w:rPr>
          <w:rFonts w:ascii="Verdana" w:hAnsi="Verdana"/>
          <w:b/>
          <w:sz w:val="24"/>
          <w:szCs w:val="24"/>
        </w:rPr>
        <w:lastRenderedPageBreak/>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proofErr w:type="gramStart"/>
      <w:r w:rsidRPr="00701AA1">
        <w:rPr>
          <w:rFonts w:ascii="Verdana" w:hAnsi="Verdana"/>
          <w:b/>
          <w:sz w:val="24"/>
          <w:szCs w:val="24"/>
        </w:rPr>
        <w:t>NOTIFIQUESE.-</w:t>
      </w:r>
      <w:proofErr w:type="gramEnd"/>
      <w:r w:rsidRPr="00701AA1">
        <w:rPr>
          <w:rFonts w:ascii="Verdana" w:hAnsi="Verdana"/>
          <w:b/>
          <w:sz w:val="24"/>
          <w:szCs w:val="24"/>
        </w:rPr>
        <w:t xml:space="preserve"> </w:t>
      </w:r>
    </w:p>
    <w:p w:rsidR="00E56A83" w:rsidRPr="00701AA1" w:rsidRDefault="00E56A83" w:rsidP="00E56A83">
      <w:pPr>
        <w:jc w:val="center"/>
        <w:rPr>
          <w:rFonts w:ascii="Verdana" w:hAnsi="Verdana"/>
          <w:b/>
          <w:bCs/>
          <w:sz w:val="24"/>
          <w:szCs w:val="24"/>
        </w:rPr>
      </w:pPr>
    </w:p>
    <w:p w:rsidR="00E56A83" w:rsidRPr="00701AA1" w:rsidRDefault="00E56A83" w:rsidP="00E56A83">
      <w:pPr>
        <w:jc w:val="both"/>
        <w:rPr>
          <w:rFonts w:ascii="Verdana" w:hAnsi="Verdana"/>
          <w:b/>
          <w:sz w:val="24"/>
          <w:szCs w:val="24"/>
        </w:rPr>
      </w:pPr>
      <w:r w:rsidRPr="00701AA1">
        <w:rPr>
          <w:rFonts w:ascii="Verdana" w:hAnsi="Verdana"/>
          <w:b/>
          <w:sz w:val="24"/>
          <w:szCs w:val="24"/>
        </w:rPr>
        <w:t xml:space="preserve">                                     </w:t>
      </w:r>
    </w:p>
    <w:p w:rsidR="00E56A83" w:rsidRPr="00701AA1" w:rsidRDefault="00E56A83" w:rsidP="00E56A83">
      <w:pPr>
        <w:jc w:val="center"/>
        <w:rPr>
          <w:rFonts w:ascii="Verdana" w:hAnsi="Verdana"/>
          <w:b/>
          <w:sz w:val="24"/>
          <w:szCs w:val="24"/>
        </w:rPr>
      </w:pPr>
      <w:r w:rsidRPr="00701AA1">
        <w:rPr>
          <w:rFonts w:ascii="Verdana" w:hAnsi="Verdana"/>
          <w:b/>
          <w:sz w:val="24"/>
          <w:szCs w:val="24"/>
        </w:rPr>
        <w:t xml:space="preserve">Lic. Carlos Miguel </w:t>
      </w:r>
      <w:proofErr w:type="spellStart"/>
      <w:r w:rsidRPr="00701AA1">
        <w:rPr>
          <w:rFonts w:ascii="Verdana" w:hAnsi="Verdana"/>
          <w:b/>
          <w:sz w:val="24"/>
          <w:szCs w:val="24"/>
        </w:rPr>
        <w:t>Portuguez</w:t>
      </w:r>
      <w:proofErr w:type="spellEnd"/>
      <w:r w:rsidRPr="00701AA1">
        <w:rPr>
          <w:rFonts w:ascii="Verdana" w:hAnsi="Verdana"/>
          <w:b/>
          <w:sz w:val="24"/>
          <w:szCs w:val="24"/>
        </w:rPr>
        <w:t xml:space="preserve"> Méndez</w:t>
      </w:r>
    </w:p>
    <w:p w:rsidR="00E56A83" w:rsidRPr="00701AA1" w:rsidRDefault="00E56A83" w:rsidP="00E56A83">
      <w:pPr>
        <w:jc w:val="center"/>
        <w:rPr>
          <w:rFonts w:ascii="Verdana" w:hAnsi="Verdana"/>
          <w:b/>
          <w:sz w:val="24"/>
          <w:szCs w:val="24"/>
        </w:rPr>
      </w:pPr>
      <w:r w:rsidRPr="00701AA1">
        <w:rPr>
          <w:rFonts w:ascii="Verdana" w:hAnsi="Verdana"/>
          <w:b/>
          <w:sz w:val="24"/>
          <w:szCs w:val="24"/>
        </w:rPr>
        <w:t>Presidente</w:t>
      </w:r>
    </w:p>
    <w:p w:rsidR="00E56A83" w:rsidRPr="00701AA1" w:rsidRDefault="00E56A83" w:rsidP="00E56A83">
      <w:pPr>
        <w:jc w:val="both"/>
        <w:rPr>
          <w:rFonts w:ascii="Verdana" w:hAnsi="Verdana"/>
          <w:b/>
          <w:bCs/>
          <w:i/>
          <w:iCs/>
          <w:sz w:val="24"/>
          <w:szCs w:val="24"/>
        </w:rPr>
      </w:pPr>
    </w:p>
    <w:p w:rsidR="00E56A83" w:rsidRPr="00701AA1" w:rsidRDefault="00E56A83" w:rsidP="00E56A83">
      <w:pPr>
        <w:jc w:val="both"/>
        <w:rPr>
          <w:rFonts w:ascii="Verdana" w:hAnsi="Verdana"/>
          <w:b/>
          <w:bCs/>
          <w:i/>
          <w:iCs/>
          <w:sz w:val="24"/>
          <w:szCs w:val="24"/>
        </w:rPr>
      </w:pPr>
    </w:p>
    <w:p w:rsidR="00E56A83" w:rsidRPr="00701AA1" w:rsidRDefault="00E56A83" w:rsidP="00E56A83">
      <w:pPr>
        <w:jc w:val="both"/>
        <w:rPr>
          <w:rFonts w:ascii="Verdana" w:hAnsi="Verdana"/>
          <w:b/>
          <w:sz w:val="24"/>
          <w:szCs w:val="24"/>
        </w:rPr>
      </w:pPr>
      <w:r w:rsidRPr="00701AA1">
        <w:rPr>
          <w:rFonts w:ascii="Verdana" w:hAnsi="Verdana"/>
          <w:b/>
          <w:sz w:val="24"/>
          <w:szCs w:val="24"/>
        </w:rPr>
        <w:t xml:space="preserve">Lic. Mario Quesada Aguirre              Licda. Marta Luz Pérez Peláez                               </w:t>
      </w:r>
    </w:p>
    <w:p w:rsidR="00E56A83" w:rsidRDefault="00E56A83" w:rsidP="00E56A83">
      <w:pPr>
        <w:jc w:val="center"/>
        <w:rPr>
          <w:rFonts w:ascii="Verdana" w:hAnsi="Verdana"/>
          <w:b/>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Default="0044049E" w:rsidP="00E56A83">
      <w:pPr>
        <w:jc w:val="center"/>
        <w:rPr>
          <w:rFonts w:ascii="Verdana" w:hAnsi="Verdana"/>
          <w:b/>
          <w:sz w:val="24"/>
          <w:szCs w:val="24"/>
        </w:rPr>
      </w:pPr>
    </w:p>
    <w:p w:rsidR="0044049E" w:rsidRPr="00442F4F" w:rsidRDefault="0044049E" w:rsidP="0044049E">
      <w:pPr>
        <w:spacing w:line="276" w:lineRule="auto"/>
        <w:jc w:val="both"/>
        <w:rPr>
          <w:color w:val="000000" w:themeColor="text1"/>
          <w:sz w:val="24"/>
          <w:szCs w:val="24"/>
        </w:rPr>
      </w:pPr>
      <w:r w:rsidRPr="00A93D86">
        <w:rPr>
          <w:b/>
          <w:color w:val="000000" w:themeColor="text1"/>
          <w:sz w:val="24"/>
          <w:szCs w:val="24"/>
        </w:rPr>
        <w:t xml:space="preserve">VOTO SALVADO DEL LICENCIADO PORTUGUEZ MÉNDEZ. </w:t>
      </w:r>
      <w:r>
        <w:rPr>
          <w:b/>
          <w:color w:val="000000" w:themeColor="text1"/>
          <w:sz w:val="24"/>
          <w:szCs w:val="24"/>
        </w:rPr>
        <w:t>–</w:t>
      </w:r>
      <w:r w:rsidRPr="00A93D86">
        <w:rPr>
          <w:color w:val="000000" w:themeColor="text1"/>
          <w:sz w:val="24"/>
          <w:szCs w:val="24"/>
        </w:rPr>
        <w:t xml:space="preserve"> </w:t>
      </w:r>
      <w:r>
        <w:rPr>
          <w:color w:val="000000" w:themeColor="text1"/>
          <w:sz w:val="24"/>
          <w:szCs w:val="24"/>
        </w:rPr>
        <w:t>Bajo una mejor ponderación de los hechos y pruebas contenidos en el expediente del caso, y de la ilación argumentativa de</w:t>
      </w:r>
      <w:r w:rsidRPr="00A93D86">
        <w:rPr>
          <w:color w:val="000000" w:themeColor="text1"/>
          <w:sz w:val="24"/>
          <w:szCs w:val="24"/>
        </w:rPr>
        <w:t>l voto de mayoría,</w:t>
      </w:r>
      <w:r>
        <w:rPr>
          <w:color w:val="000000" w:themeColor="text1"/>
          <w:sz w:val="24"/>
          <w:szCs w:val="24"/>
        </w:rPr>
        <w:t xml:space="preserve"> </w:t>
      </w:r>
      <w:r w:rsidRPr="001249EF">
        <w:rPr>
          <w:smallCaps/>
          <w:color w:val="000000" w:themeColor="text1"/>
          <w:sz w:val="24"/>
          <w:szCs w:val="24"/>
        </w:rPr>
        <w:t>disiento</w:t>
      </w:r>
      <w:r>
        <w:rPr>
          <w:color w:val="000000" w:themeColor="text1"/>
          <w:sz w:val="24"/>
          <w:szCs w:val="24"/>
        </w:rPr>
        <w:t xml:space="preserve"> </w:t>
      </w:r>
      <w:r w:rsidRPr="00A93D86">
        <w:rPr>
          <w:color w:val="000000" w:themeColor="text1"/>
          <w:sz w:val="24"/>
          <w:szCs w:val="24"/>
        </w:rPr>
        <w:t xml:space="preserve">respecto </w:t>
      </w:r>
      <w:r>
        <w:rPr>
          <w:color w:val="000000" w:themeColor="text1"/>
          <w:sz w:val="24"/>
          <w:szCs w:val="24"/>
        </w:rPr>
        <w:t xml:space="preserve">de la declaratoria sin lugar del </w:t>
      </w:r>
      <w:r w:rsidRPr="00A93D86">
        <w:rPr>
          <w:color w:val="000000" w:themeColor="text1"/>
          <w:sz w:val="24"/>
          <w:szCs w:val="24"/>
        </w:rPr>
        <w:t xml:space="preserve">Recurso de Apelación </w:t>
      </w:r>
      <w:r>
        <w:rPr>
          <w:color w:val="000000" w:themeColor="text1"/>
          <w:sz w:val="24"/>
          <w:szCs w:val="24"/>
        </w:rPr>
        <w:t xml:space="preserve">toda vez que este Juzgador ya asentó y mantiene su criterio en lo referido al </w:t>
      </w:r>
      <w:r w:rsidRPr="00A93D86">
        <w:rPr>
          <w:rStyle w:val="CharacterStyle1"/>
          <w:rFonts w:eastAsia="Calibri"/>
          <w:b/>
          <w:color w:val="000000" w:themeColor="text1"/>
          <w:spacing w:val="4"/>
          <w:szCs w:val="24"/>
        </w:rPr>
        <w:t xml:space="preserve">Artículo </w:t>
      </w:r>
      <w:r>
        <w:rPr>
          <w:rStyle w:val="CharacterStyle1"/>
          <w:rFonts w:eastAsia="Calibri"/>
          <w:b/>
          <w:color w:val="000000" w:themeColor="text1"/>
          <w:spacing w:val="4"/>
          <w:szCs w:val="24"/>
        </w:rPr>
        <w:t>8.1</w:t>
      </w:r>
      <w:r w:rsidRPr="00A93D86">
        <w:rPr>
          <w:rStyle w:val="CharacterStyle1"/>
          <w:rFonts w:eastAsia="Calibri"/>
          <w:b/>
          <w:color w:val="000000" w:themeColor="text1"/>
          <w:spacing w:val="4"/>
          <w:szCs w:val="24"/>
        </w:rPr>
        <w:t xml:space="preserve"> de la Sesión Ordinaria </w:t>
      </w:r>
      <w:r>
        <w:rPr>
          <w:rStyle w:val="CharacterStyle1"/>
          <w:rFonts w:eastAsia="Calibri"/>
          <w:b/>
          <w:color w:val="000000" w:themeColor="text1"/>
          <w:spacing w:val="4"/>
          <w:szCs w:val="24"/>
        </w:rPr>
        <w:t>25-2015</w:t>
      </w:r>
      <w:r w:rsidRPr="00A93D86">
        <w:rPr>
          <w:rStyle w:val="CharacterStyle1"/>
          <w:rFonts w:eastAsia="Calibri"/>
          <w:b/>
          <w:color w:val="000000" w:themeColor="text1"/>
          <w:spacing w:val="4"/>
          <w:szCs w:val="24"/>
        </w:rPr>
        <w:t xml:space="preserve"> del </w:t>
      </w:r>
      <w:r>
        <w:rPr>
          <w:rStyle w:val="CharacterStyle1"/>
          <w:rFonts w:eastAsia="Calibri"/>
          <w:b/>
          <w:color w:val="000000" w:themeColor="text1"/>
          <w:spacing w:val="4"/>
          <w:szCs w:val="24"/>
        </w:rPr>
        <w:t>6</w:t>
      </w:r>
      <w:r w:rsidRPr="00A93D86">
        <w:rPr>
          <w:rStyle w:val="CharacterStyle1"/>
          <w:rFonts w:eastAsia="Calibri"/>
          <w:b/>
          <w:color w:val="000000" w:themeColor="text1"/>
          <w:spacing w:val="4"/>
          <w:szCs w:val="24"/>
        </w:rPr>
        <w:t xml:space="preserve"> de </w:t>
      </w:r>
      <w:r>
        <w:rPr>
          <w:rStyle w:val="CharacterStyle1"/>
          <w:rFonts w:eastAsia="Calibri"/>
          <w:b/>
          <w:color w:val="000000" w:themeColor="text1"/>
          <w:spacing w:val="4"/>
          <w:szCs w:val="24"/>
        </w:rPr>
        <w:t>mayo</w:t>
      </w:r>
      <w:r w:rsidRPr="00A93D86">
        <w:rPr>
          <w:rStyle w:val="CharacterStyle1"/>
          <w:rFonts w:eastAsia="Calibri"/>
          <w:b/>
          <w:color w:val="000000" w:themeColor="text1"/>
          <w:spacing w:val="4"/>
          <w:szCs w:val="24"/>
        </w:rPr>
        <w:t xml:space="preserve"> del 2015</w:t>
      </w:r>
      <w:r>
        <w:rPr>
          <w:color w:val="000000" w:themeColor="text1"/>
          <w:sz w:val="24"/>
          <w:szCs w:val="24"/>
        </w:rPr>
        <w:t>;</w:t>
      </w:r>
      <w:r w:rsidRPr="00A93D86">
        <w:rPr>
          <w:color w:val="000000" w:themeColor="text1"/>
          <w:sz w:val="24"/>
          <w:szCs w:val="24"/>
        </w:rPr>
        <w:t xml:space="preserve"> </w:t>
      </w:r>
    </w:p>
    <w:p w:rsidR="0044049E" w:rsidRPr="00A93D86" w:rsidRDefault="0044049E" w:rsidP="0044049E">
      <w:pPr>
        <w:spacing w:line="276" w:lineRule="auto"/>
        <w:jc w:val="both"/>
        <w:rPr>
          <w:color w:val="000000" w:themeColor="text1"/>
          <w:sz w:val="24"/>
          <w:szCs w:val="24"/>
        </w:rPr>
      </w:pPr>
      <w:r w:rsidRPr="00A93D86">
        <w:rPr>
          <w:color w:val="000000" w:themeColor="text1"/>
          <w:sz w:val="24"/>
          <w:szCs w:val="24"/>
        </w:rPr>
        <w:t xml:space="preserve">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r>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44049E" w:rsidRPr="00A93D86" w:rsidRDefault="0044049E" w:rsidP="0044049E">
      <w:pPr>
        <w:pStyle w:val="Prrafodelista"/>
        <w:rPr>
          <w:color w:val="000000" w:themeColor="text1"/>
          <w:sz w:val="24"/>
          <w:szCs w:val="24"/>
          <w:lang w:val="es-CR"/>
        </w:rPr>
      </w:pPr>
    </w:p>
    <w:p w:rsidR="0044049E" w:rsidRDefault="0044049E" w:rsidP="0044049E">
      <w:pPr>
        <w:pStyle w:val="Style9"/>
        <w:numPr>
          <w:ilvl w:val="0"/>
          <w:numId w:val="3"/>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44049E" w:rsidRDefault="0044049E" w:rsidP="0044049E">
      <w:pPr>
        <w:pStyle w:val="Style9"/>
        <w:tabs>
          <w:tab w:val="left" w:pos="426"/>
        </w:tabs>
        <w:kinsoku w:val="0"/>
        <w:autoSpaceDE/>
        <w:autoSpaceDN/>
        <w:spacing w:before="0" w:line="276" w:lineRule="auto"/>
        <w:ind w:right="0"/>
        <w:rPr>
          <w:b/>
          <w:color w:val="000000" w:themeColor="text1"/>
          <w:sz w:val="24"/>
          <w:szCs w:val="24"/>
          <w:lang w:val="es-CR"/>
        </w:rPr>
      </w:pPr>
    </w:p>
    <w:p w:rsidR="0044049E" w:rsidRPr="00A93D86" w:rsidRDefault="0044049E" w:rsidP="0044049E">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44049E" w:rsidRPr="00A93D86" w:rsidRDefault="0044049E" w:rsidP="0044049E">
      <w:pPr>
        <w:pStyle w:val="Style9"/>
        <w:tabs>
          <w:tab w:val="left" w:pos="426"/>
        </w:tabs>
        <w:kinsoku w:val="0"/>
        <w:autoSpaceDE/>
        <w:autoSpaceDN/>
        <w:spacing w:before="0" w:line="276" w:lineRule="auto"/>
        <w:ind w:right="0"/>
        <w:rPr>
          <w:color w:val="000000" w:themeColor="text1"/>
          <w:sz w:val="24"/>
          <w:szCs w:val="24"/>
          <w:lang w:val="es-CR"/>
        </w:rPr>
      </w:pPr>
    </w:p>
    <w:p w:rsidR="0044049E" w:rsidRPr="00A93D86" w:rsidRDefault="0044049E" w:rsidP="0044049E">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44049E" w:rsidRPr="00A93D86" w:rsidRDefault="0044049E" w:rsidP="0044049E">
      <w:pPr>
        <w:pStyle w:val="Style9"/>
        <w:tabs>
          <w:tab w:val="left" w:pos="426"/>
        </w:tabs>
        <w:kinsoku w:val="0"/>
        <w:autoSpaceDE/>
        <w:autoSpaceDN/>
        <w:spacing w:before="0" w:line="276" w:lineRule="auto"/>
        <w:ind w:right="0"/>
        <w:rPr>
          <w:color w:val="000000" w:themeColor="text1"/>
          <w:sz w:val="24"/>
          <w:szCs w:val="24"/>
          <w:lang w:val="es-CR"/>
        </w:rPr>
      </w:pPr>
    </w:p>
    <w:p w:rsidR="0044049E" w:rsidRPr="00A93D86" w:rsidRDefault="0044049E" w:rsidP="0044049E">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xml:space="preserve">, y aquí discutida es producto de una licitación pública, cuyo proceso se formalizó mediante un “Contrato Administrativo”, mismo que, sin prejuzgar sobre el fondo, ha sido </w:t>
      </w:r>
      <w:r>
        <w:rPr>
          <w:rFonts w:eastAsiaTheme="minorEastAsia"/>
          <w:color w:val="1F4E79" w:themeColor="accent1" w:themeShade="80"/>
          <w:sz w:val="24"/>
          <w:szCs w:val="24"/>
        </w:rPr>
        <w:t>otorgado</w:t>
      </w:r>
      <w:r w:rsidRPr="00A93D86">
        <w:rPr>
          <w:rFonts w:eastAsiaTheme="minorEastAsia"/>
          <w:color w:val="000000" w:themeColor="text1"/>
          <w:sz w:val="24"/>
          <w:szCs w:val="24"/>
        </w:rPr>
        <w:t xml:space="preserve"> en el </w:t>
      </w:r>
      <w:r w:rsidRPr="00CA6AFF">
        <w:rPr>
          <w:rFonts w:eastAsiaTheme="minorEastAsia"/>
          <w:color w:val="1F4E79" w:themeColor="accent1" w:themeShade="80"/>
          <w:sz w:val="24"/>
          <w:szCs w:val="24"/>
        </w:rPr>
        <w:t xml:space="preserve">Artículo </w:t>
      </w:r>
      <w:r>
        <w:rPr>
          <w:rFonts w:eastAsiaTheme="minorEastAsia"/>
          <w:color w:val="1F4E79" w:themeColor="accent1" w:themeShade="80"/>
          <w:sz w:val="24"/>
          <w:szCs w:val="24"/>
        </w:rPr>
        <w:t>8.1.2.76</w:t>
      </w:r>
      <w:r w:rsidRPr="00CA6AFF">
        <w:rPr>
          <w:rFonts w:eastAsiaTheme="minorEastAsia"/>
          <w:color w:val="1F4E79" w:themeColor="accent1" w:themeShade="80"/>
          <w:sz w:val="24"/>
          <w:szCs w:val="24"/>
        </w:rPr>
        <w:t xml:space="preserve"> de la Sesión Ordinaria </w:t>
      </w:r>
      <w:r>
        <w:rPr>
          <w:rFonts w:eastAsiaTheme="minorEastAsia"/>
          <w:color w:val="1F4E79" w:themeColor="accent1" w:themeShade="80"/>
          <w:sz w:val="24"/>
          <w:szCs w:val="24"/>
        </w:rPr>
        <w:t>30</w:t>
      </w:r>
      <w:r w:rsidRPr="00CA6AFF">
        <w:rPr>
          <w:rFonts w:eastAsiaTheme="minorEastAsia"/>
          <w:color w:val="1F4E79" w:themeColor="accent1" w:themeShade="80"/>
          <w:sz w:val="24"/>
          <w:szCs w:val="24"/>
        </w:rPr>
        <w:t>-201</w:t>
      </w:r>
      <w:r>
        <w:rPr>
          <w:rFonts w:eastAsiaTheme="minorEastAsia"/>
          <w:color w:val="1F4E79" w:themeColor="accent1" w:themeShade="80"/>
          <w:sz w:val="24"/>
          <w:szCs w:val="24"/>
        </w:rPr>
        <w:t>5</w:t>
      </w:r>
      <w:r w:rsidRPr="00CA6AFF">
        <w:rPr>
          <w:rFonts w:eastAsiaTheme="minorEastAsia"/>
          <w:color w:val="1F4E79" w:themeColor="accent1" w:themeShade="80"/>
          <w:sz w:val="24"/>
          <w:szCs w:val="24"/>
        </w:rPr>
        <w:t xml:space="preserve"> del 2</w:t>
      </w:r>
      <w:r>
        <w:rPr>
          <w:rFonts w:eastAsiaTheme="minorEastAsia"/>
          <w:color w:val="1F4E79" w:themeColor="accent1" w:themeShade="80"/>
          <w:sz w:val="24"/>
          <w:szCs w:val="24"/>
        </w:rPr>
        <w:t>7</w:t>
      </w:r>
      <w:r w:rsidRPr="00CA6AFF">
        <w:rPr>
          <w:rFonts w:eastAsiaTheme="minorEastAsia"/>
          <w:color w:val="1F4E79" w:themeColor="accent1" w:themeShade="80"/>
          <w:sz w:val="24"/>
          <w:szCs w:val="24"/>
        </w:rPr>
        <w:t xml:space="preserve"> de </w:t>
      </w:r>
      <w:r>
        <w:rPr>
          <w:rFonts w:eastAsiaTheme="minorEastAsia"/>
          <w:color w:val="1F4E79" w:themeColor="accent1" w:themeShade="80"/>
          <w:sz w:val="24"/>
          <w:szCs w:val="24"/>
        </w:rPr>
        <w:t>mayo</w:t>
      </w:r>
      <w:r w:rsidRPr="00CA6AFF">
        <w:rPr>
          <w:rFonts w:eastAsiaTheme="minorEastAsia"/>
          <w:color w:val="1F4E79" w:themeColor="accent1" w:themeShade="80"/>
          <w:sz w:val="24"/>
          <w:szCs w:val="24"/>
        </w:rPr>
        <w:t xml:space="preserve"> del 201</w:t>
      </w:r>
      <w:r>
        <w:rPr>
          <w:rFonts w:eastAsiaTheme="minorEastAsia"/>
          <w:color w:val="1F4E79" w:themeColor="accent1" w:themeShade="80"/>
          <w:sz w:val="24"/>
          <w:szCs w:val="24"/>
        </w:rPr>
        <w:t>5</w:t>
      </w:r>
      <w:r w:rsidRPr="00A93D86">
        <w:rPr>
          <w:rFonts w:eastAsiaTheme="minorEastAsia"/>
          <w:color w:val="000000" w:themeColor="text1"/>
          <w:sz w:val="24"/>
          <w:szCs w:val="24"/>
        </w:rPr>
        <w:t>.</w:t>
      </w:r>
    </w:p>
    <w:p w:rsidR="0044049E" w:rsidRPr="00A93D86" w:rsidRDefault="0044049E" w:rsidP="0044049E">
      <w:pPr>
        <w:widowControl w:val="0"/>
        <w:spacing w:line="276" w:lineRule="auto"/>
        <w:jc w:val="both"/>
        <w:rPr>
          <w:rFonts w:eastAsiaTheme="minorEastAsia"/>
          <w:color w:val="000000" w:themeColor="text1"/>
          <w:sz w:val="24"/>
          <w:szCs w:val="24"/>
        </w:rPr>
      </w:pPr>
    </w:p>
    <w:p w:rsidR="0044049E" w:rsidRPr="00A93D86" w:rsidRDefault="0044049E" w:rsidP="0044049E">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44049E" w:rsidRPr="003E52C0" w:rsidRDefault="0044049E" w:rsidP="0044049E">
      <w:pPr>
        <w:widowControl w:val="0"/>
        <w:jc w:val="both"/>
        <w:rPr>
          <w:rFonts w:eastAsiaTheme="minorEastAsia"/>
          <w:color w:val="000000" w:themeColor="text1"/>
          <w:sz w:val="24"/>
          <w:szCs w:val="24"/>
        </w:rPr>
      </w:pPr>
    </w:p>
    <w:p w:rsidR="0044049E" w:rsidRPr="003E52C0" w:rsidRDefault="0044049E" w:rsidP="0044049E">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44049E" w:rsidRPr="003E52C0" w:rsidRDefault="0044049E" w:rsidP="0044049E">
      <w:pPr>
        <w:widowControl w:val="0"/>
        <w:spacing w:line="276" w:lineRule="auto"/>
        <w:jc w:val="both"/>
        <w:rPr>
          <w:rFonts w:ascii="Arial" w:hAnsi="Arial" w:cs="Arial"/>
          <w:color w:val="000000" w:themeColor="text1"/>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La Sala Constitucional, en cuanto al permiso expresó lo siguiente en el Voto N. 2443 de las 9:57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21 de marzo del 2003:</w:t>
      </w:r>
    </w:p>
    <w:p w:rsidR="0044049E" w:rsidRPr="003E52C0" w:rsidRDefault="0044049E" w:rsidP="0044049E">
      <w:pPr>
        <w:widowControl w:val="0"/>
        <w:ind w:left="851" w:right="851"/>
        <w:jc w:val="both"/>
        <w:rPr>
          <w:rFonts w:eastAsiaTheme="minorEastAsia"/>
          <w:color w:val="000000" w:themeColor="text1"/>
        </w:rPr>
      </w:pPr>
    </w:p>
    <w:p w:rsidR="0044049E" w:rsidRPr="003E52C0" w:rsidRDefault="0044049E" w:rsidP="0044049E">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 xml:space="preserve">intuito </w:t>
      </w:r>
      <w:proofErr w:type="spellStart"/>
      <w:r w:rsidRPr="003E52C0">
        <w:rPr>
          <w:i/>
          <w:iCs/>
          <w:color w:val="000000" w:themeColor="text1"/>
        </w:rPr>
        <w:t>personae</w:t>
      </w:r>
      <w:proofErr w:type="spellEnd"/>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w:t>
      </w:r>
      <w:proofErr w:type="spellStart"/>
      <w:r w:rsidRPr="003E52C0">
        <w:rPr>
          <w:color w:val="000000" w:themeColor="text1"/>
        </w:rPr>
        <w:t>hrs</w:t>
      </w:r>
      <w:proofErr w:type="spellEnd"/>
      <w:r w:rsidRPr="003E52C0">
        <w:rPr>
          <w:color w:val="000000" w:themeColor="text1"/>
        </w:rPr>
        <w:t>. dispuso:</w:t>
      </w:r>
    </w:p>
    <w:p w:rsidR="0044049E" w:rsidRPr="003E52C0" w:rsidRDefault="0044049E" w:rsidP="0044049E">
      <w:pPr>
        <w:widowControl w:val="0"/>
        <w:ind w:left="851" w:right="851"/>
        <w:jc w:val="both"/>
        <w:rPr>
          <w:color w:val="000000" w:themeColor="text1"/>
        </w:rPr>
      </w:pPr>
    </w:p>
    <w:p w:rsidR="0044049E" w:rsidRPr="003E52C0" w:rsidRDefault="0044049E" w:rsidP="0044049E">
      <w:pPr>
        <w:widowControl w:val="0"/>
        <w:ind w:left="851" w:right="851"/>
        <w:jc w:val="both"/>
        <w:rPr>
          <w:rFonts w:eastAsiaTheme="minorEastAsia"/>
          <w:color w:val="000000" w:themeColor="text1"/>
        </w:rPr>
      </w:pPr>
      <w:r w:rsidRPr="003E52C0">
        <w:rPr>
          <w:color w:val="000000" w:themeColor="text1"/>
        </w:rPr>
        <w:t xml:space="preserve">“La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w:t>
      </w:r>
      <w:proofErr w:type="gramStart"/>
      <w:r w:rsidRPr="003E52C0">
        <w:rPr>
          <w:color w:val="000000" w:themeColor="text1"/>
        </w:rPr>
        <w:t>pero</w:t>
      </w:r>
      <w:proofErr w:type="gramEnd"/>
      <w:r w:rsidRPr="003E52C0">
        <w:rPr>
          <w:color w:val="000000" w:themeColor="text1"/>
        </w:rPr>
        <w:t xml:space="preserve">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44049E" w:rsidRDefault="0044049E" w:rsidP="0044049E">
      <w:pPr>
        <w:widowControl w:val="0"/>
        <w:jc w:val="both"/>
        <w:rPr>
          <w:rFonts w:eastAsiaTheme="minorEastAsia"/>
          <w:color w:val="000000" w:themeColor="text1"/>
        </w:rPr>
      </w:pPr>
    </w:p>
    <w:p w:rsidR="0044049E" w:rsidRPr="00611EF0" w:rsidRDefault="0044049E" w:rsidP="0044049E">
      <w:pPr>
        <w:widowControl w:val="0"/>
        <w:jc w:val="both"/>
        <w:rPr>
          <w:rFonts w:eastAsiaTheme="minorEastAsia"/>
          <w:color w:val="000000" w:themeColor="text1"/>
          <w:sz w:val="24"/>
          <w:szCs w:val="24"/>
        </w:rPr>
      </w:pPr>
      <w:r w:rsidRPr="00611EF0">
        <w:rPr>
          <w:rFonts w:eastAsiaTheme="minorEastAsia"/>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44049E" w:rsidRPr="00611EF0" w:rsidRDefault="0044049E" w:rsidP="0044049E">
      <w:pPr>
        <w:widowControl w:val="0"/>
        <w:jc w:val="both"/>
        <w:rPr>
          <w:rFonts w:eastAsiaTheme="minorEastAsia"/>
          <w:color w:val="000000" w:themeColor="text1"/>
          <w:sz w:val="24"/>
          <w:szCs w:val="24"/>
        </w:rPr>
      </w:pPr>
    </w:p>
    <w:p w:rsidR="0044049E" w:rsidRPr="003E52C0" w:rsidRDefault="0044049E" w:rsidP="0044049E">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44049E" w:rsidRPr="003E52C0" w:rsidRDefault="0044049E" w:rsidP="0044049E">
      <w:pPr>
        <w:ind w:left="851" w:right="851"/>
        <w:jc w:val="both"/>
        <w:rPr>
          <w:color w:val="000000" w:themeColor="text1"/>
        </w:rPr>
      </w:pPr>
    </w:p>
    <w:p w:rsidR="0044049E" w:rsidRPr="003E52C0" w:rsidRDefault="0044049E" w:rsidP="0044049E">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44049E" w:rsidRPr="003E52C0" w:rsidRDefault="0044049E" w:rsidP="0044049E">
      <w:pPr>
        <w:widowControl w:val="0"/>
        <w:ind w:left="851" w:right="851"/>
        <w:jc w:val="both"/>
        <w:rPr>
          <w:rFonts w:eastAsiaTheme="minorEastAsia"/>
          <w:color w:val="000000" w:themeColor="text1"/>
          <w:sz w:val="24"/>
          <w:szCs w:val="24"/>
        </w:rPr>
      </w:pPr>
    </w:p>
    <w:p w:rsidR="0044049E"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44049E" w:rsidRDefault="0044049E" w:rsidP="0044049E">
      <w:pPr>
        <w:widowControl w:val="0"/>
        <w:spacing w:line="276" w:lineRule="auto"/>
        <w:jc w:val="both"/>
        <w:rPr>
          <w:rFonts w:eastAsiaTheme="minorEastAsia"/>
          <w:color w:val="000000" w:themeColor="text1"/>
          <w:sz w:val="24"/>
          <w:szCs w:val="24"/>
        </w:rPr>
      </w:pPr>
    </w:p>
    <w:p w:rsidR="0044049E" w:rsidRPr="004F13D2" w:rsidRDefault="0044049E" w:rsidP="0044049E">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w:t>
      </w:r>
      <w:r>
        <w:rPr>
          <w:rFonts w:eastAsiaTheme="minorEastAsia"/>
          <w:color w:val="000000" w:themeColor="text1"/>
          <w:sz w:val="24"/>
          <w:szCs w:val="24"/>
        </w:rPr>
        <w:t>la reiteración de los motivos d</w:t>
      </w:r>
      <w:r w:rsidRPr="003E52C0">
        <w:rPr>
          <w:rFonts w:eastAsiaTheme="minorEastAsia"/>
          <w:color w:val="000000" w:themeColor="text1"/>
          <w:sz w:val="24"/>
          <w:szCs w:val="24"/>
        </w:rPr>
        <w:t xml:space="preserve">el otorgamiento de un permiso para la explotación del servicio de transporte remunerado de personas dictado por la Junta Directiva del Consejo de Transporte Público en el </w:t>
      </w:r>
      <w:r w:rsidRPr="001B71E5">
        <w:rPr>
          <w:rFonts w:eastAsiaTheme="minorEastAsia"/>
          <w:b/>
          <w:color w:val="000000" w:themeColor="text1"/>
          <w:sz w:val="24"/>
          <w:szCs w:val="24"/>
        </w:rPr>
        <w:t>Artículo 8.1 de la Sesión Ordinaria 25-2015 del 6 de mayo del 2015</w:t>
      </w:r>
      <w:r w:rsidRPr="001B71E5">
        <w:rPr>
          <w:rFonts w:eastAsiaTheme="minorEastAsia"/>
          <w:color w:val="000000" w:themeColor="text1"/>
          <w:sz w:val="24"/>
          <w:szCs w:val="24"/>
        </w:rPr>
        <w:t>.</w:t>
      </w:r>
    </w:p>
    <w:p w:rsidR="0044049E" w:rsidRPr="003E52C0" w:rsidRDefault="0044049E" w:rsidP="0044049E">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44049E" w:rsidRPr="003E52C0" w:rsidRDefault="0044049E" w:rsidP="0044049E">
      <w:pPr>
        <w:widowControl w:val="0"/>
        <w:ind w:right="851"/>
        <w:jc w:val="both"/>
        <w:rPr>
          <w:rFonts w:eastAsiaTheme="minorEastAsia"/>
          <w:color w:val="000000" w:themeColor="text1"/>
          <w:sz w:val="24"/>
          <w:szCs w:val="24"/>
        </w:rPr>
      </w:pPr>
    </w:p>
    <w:p w:rsidR="0044049E" w:rsidRPr="003E52C0" w:rsidRDefault="0044049E" w:rsidP="0044049E">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w:t>
      </w:r>
      <w:r>
        <w:rPr>
          <w:rFonts w:eastAsiaTheme="minorEastAsia"/>
          <w:b/>
          <w:color w:val="000000" w:themeColor="text1"/>
          <w:sz w:val="24"/>
          <w:szCs w:val="24"/>
          <w:lang w:val="es-CR"/>
        </w:rPr>
        <w:t xml:space="preserve">al igual que para el </w:t>
      </w:r>
      <w:r w:rsidRPr="003E52C0">
        <w:rPr>
          <w:rFonts w:eastAsiaTheme="minorEastAsia"/>
          <w:b/>
          <w:color w:val="000000" w:themeColor="text1"/>
          <w:sz w:val="24"/>
          <w:szCs w:val="24"/>
          <w:lang w:val="es-CR"/>
        </w:rPr>
        <w:t xml:space="preserve">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de mayo del 2015.</w:t>
      </w:r>
    </w:p>
    <w:p w:rsidR="0044049E" w:rsidRPr="003E52C0" w:rsidRDefault="0044049E" w:rsidP="0044049E">
      <w:pPr>
        <w:widowControl w:val="0"/>
        <w:ind w:right="851"/>
        <w:jc w:val="both"/>
        <w:rPr>
          <w:rFonts w:eastAsiaTheme="minorEastAsia"/>
          <w:color w:val="000000" w:themeColor="text1"/>
          <w:sz w:val="24"/>
          <w:szCs w:val="24"/>
        </w:rPr>
      </w:pPr>
    </w:p>
    <w:p w:rsidR="0044049E" w:rsidRPr="003E52C0" w:rsidRDefault="0044049E" w:rsidP="0044049E">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44049E" w:rsidRPr="003E52C0" w:rsidRDefault="0044049E" w:rsidP="0044049E">
      <w:pPr>
        <w:widowControl w:val="0"/>
        <w:jc w:val="both"/>
        <w:rPr>
          <w:rFonts w:eastAsiaTheme="minorEastAsia"/>
          <w:color w:val="000000" w:themeColor="text1"/>
          <w:sz w:val="24"/>
          <w:szCs w:val="24"/>
        </w:rPr>
      </w:pPr>
    </w:p>
    <w:p w:rsidR="0044049E" w:rsidRDefault="0044049E" w:rsidP="0044049E">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rsidR="0044049E" w:rsidRPr="003E52C0" w:rsidRDefault="0044049E" w:rsidP="0044049E">
      <w:pPr>
        <w:widowControl w:val="0"/>
        <w:jc w:val="both"/>
        <w:rPr>
          <w:rFonts w:eastAsiaTheme="minorEastAsia"/>
          <w:color w:val="000000" w:themeColor="text1"/>
          <w:sz w:val="24"/>
          <w:szCs w:val="24"/>
        </w:rPr>
      </w:pPr>
    </w:p>
    <w:p w:rsidR="0044049E" w:rsidRPr="003E52C0" w:rsidRDefault="0044049E" w:rsidP="0044049E">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w:t>
      </w:r>
      <w:proofErr w:type="gramStart"/>
      <w:r w:rsidRPr="003E52C0">
        <w:rPr>
          <w:rFonts w:eastAsiaTheme="minorEastAsia"/>
          <w:color w:val="000000" w:themeColor="text1"/>
          <w:sz w:val="24"/>
          <w:szCs w:val="24"/>
        </w:rPr>
        <w:t>obstante</w:t>
      </w:r>
      <w:proofErr w:type="gramEnd"/>
      <w:r w:rsidRPr="003E52C0">
        <w:rPr>
          <w:rFonts w:eastAsiaTheme="minorEastAsia"/>
          <w:color w:val="000000" w:themeColor="text1"/>
          <w:sz w:val="24"/>
          <w:szCs w:val="24"/>
        </w:rPr>
        <w:t xml:space="preserve"> lo anterior, el </w:t>
      </w:r>
      <w:r w:rsidRPr="009B3D7E">
        <w:rPr>
          <w:b/>
          <w:color w:val="000000" w:themeColor="text1"/>
          <w:sz w:val="24"/>
          <w:szCs w:val="24"/>
        </w:rPr>
        <w:t xml:space="preserve">Artículo 8.1 de la Sesión Ordinaria 25-2015 del </w:t>
      </w:r>
      <w:r w:rsidRPr="009B3D7E">
        <w:rPr>
          <w:b/>
          <w:bCs/>
          <w:color w:val="000000" w:themeColor="text1"/>
          <w:sz w:val="24"/>
          <w:szCs w:val="24"/>
        </w:rPr>
        <w:t xml:space="preserve">6 </w:t>
      </w:r>
      <w:r w:rsidRPr="009B3D7E">
        <w:rPr>
          <w:b/>
          <w:color w:val="000000" w:themeColor="text1"/>
          <w:sz w:val="24"/>
          <w:szCs w:val="24"/>
        </w:rPr>
        <w:t>de mayo del 2015</w:t>
      </w:r>
      <w:r w:rsidRPr="003E52C0">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44049E" w:rsidRPr="003E52C0" w:rsidRDefault="0044049E" w:rsidP="0044049E">
      <w:pPr>
        <w:widowControl w:val="0"/>
        <w:spacing w:line="276" w:lineRule="auto"/>
        <w:jc w:val="both"/>
        <w:rPr>
          <w:color w:val="000000" w:themeColor="text1"/>
          <w:sz w:val="24"/>
          <w:szCs w:val="24"/>
        </w:rPr>
      </w:pPr>
    </w:p>
    <w:p w:rsidR="0044049E" w:rsidRPr="003E52C0" w:rsidRDefault="0044049E" w:rsidP="0044049E">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 xml:space="preserve">(…)”(La cursiva no es del original) </w:t>
      </w:r>
    </w:p>
    <w:p w:rsidR="0044049E" w:rsidRPr="003E52C0" w:rsidRDefault="0044049E" w:rsidP="0044049E">
      <w:pPr>
        <w:widowControl w:val="0"/>
        <w:spacing w:line="276" w:lineRule="auto"/>
        <w:jc w:val="both"/>
        <w:rPr>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44049E" w:rsidRPr="003E52C0" w:rsidRDefault="0044049E" w:rsidP="0044049E">
      <w:pPr>
        <w:jc w:val="both"/>
        <w:rPr>
          <w:color w:val="000000" w:themeColor="text1"/>
          <w:sz w:val="22"/>
        </w:rPr>
      </w:pPr>
    </w:p>
    <w:p w:rsidR="0044049E" w:rsidRPr="003E52C0" w:rsidRDefault="0044049E" w:rsidP="0044049E">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xml:space="preserve">, ha sido descrito por el jurista nacional </w:t>
      </w:r>
      <w:proofErr w:type="spellStart"/>
      <w:r w:rsidRPr="003E52C0">
        <w:rPr>
          <w:color w:val="000000" w:themeColor="text1"/>
        </w:rPr>
        <w:t>Jinesta</w:t>
      </w:r>
      <w:proofErr w:type="spellEnd"/>
      <w:r w:rsidRPr="003E52C0">
        <w:rPr>
          <w:color w:val="000000" w:themeColor="text1"/>
        </w:rPr>
        <w:t xml:space="preserve">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(El destacado es nuestro) (</w:t>
      </w:r>
      <w:proofErr w:type="spellStart"/>
      <w:r w:rsidRPr="003E52C0">
        <w:rPr>
          <w:i/>
          <w:iCs/>
          <w:color w:val="000000" w:themeColor="text1"/>
        </w:rPr>
        <w:t>Jinesta</w:t>
      </w:r>
      <w:proofErr w:type="spellEnd"/>
      <w:r w:rsidRPr="003E52C0">
        <w:rPr>
          <w:i/>
          <w:iCs/>
          <w:color w:val="000000" w:themeColor="text1"/>
        </w:rPr>
        <w:t xml:space="preserve"> Lobo (Ernesto)). Tratado de Derecho Administrativo. Tomo I. Página 276. </w:t>
      </w:r>
      <w:r w:rsidRPr="003E52C0">
        <w:rPr>
          <w:color w:val="000000" w:themeColor="text1"/>
        </w:rPr>
        <w:t xml:space="preserve">Tal </w:t>
      </w:r>
      <w:r w:rsidRPr="003E52C0">
        <w:rPr>
          <w:iCs/>
          <w:color w:val="000000" w:themeColor="text1"/>
        </w:rPr>
        <w:t xml:space="preserve">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w:t>
      </w:r>
      <w:r w:rsidRPr="003E52C0">
        <w:rPr>
          <w:iCs/>
          <w:color w:val="000000" w:themeColor="text1"/>
        </w:rPr>
        <w:lastRenderedPageBreak/>
        <w:t>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w:t>
      </w:r>
      <w:proofErr w:type="spellStart"/>
      <w:r w:rsidRPr="003E52C0">
        <w:rPr>
          <w:i/>
          <w:iCs/>
          <w:color w:val="000000" w:themeColor="text1"/>
        </w:rPr>
        <w:t>causes</w:t>
      </w:r>
      <w:proofErr w:type="spellEnd"/>
      <w:r w:rsidRPr="003E52C0">
        <w:rPr>
          <w:i/>
          <w:iCs/>
          <w:color w:val="000000" w:themeColor="text1"/>
        </w:rPr>
        <w:t xml:space="preserve"> 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Es claro para este </w:t>
      </w:r>
      <w:r>
        <w:rPr>
          <w:rFonts w:eastAsiaTheme="minorEastAsia"/>
          <w:color w:val="000000" w:themeColor="text1"/>
          <w:sz w:val="24"/>
          <w:szCs w:val="24"/>
        </w:rPr>
        <w:t>Juzgador</w:t>
      </w:r>
      <w:r w:rsidRPr="003E52C0">
        <w:rPr>
          <w:rFonts w:eastAsiaTheme="minorEastAsia"/>
          <w:color w:val="000000" w:themeColor="text1"/>
          <w:sz w:val="24"/>
          <w:szCs w:val="24"/>
        </w:rPr>
        <w:t xml:space="preserve"> que, al habérsele otorgado la renovación de la concesión al recurrente, el acto administrativo le otorga un derecho subjetivo a la empresa </w:t>
      </w:r>
      <w:r>
        <w:rPr>
          <w:b/>
          <w:smallCaps/>
          <w:color w:val="000000" w:themeColor="text1"/>
          <w:sz w:val="24"/>
          <w:szCs w:val="24"/>
        </w:rPr>
        <w:t>T.H.C.</w:t>
      </w:r>
      <w:r w:rsidRPr="003E52C0">
        <w:rPr>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3E52C0">
        <w:rPr>
          <w:b/>
          <w:i/>
          <w:color w:val="000000" w:themeColor="text1"/>
          <w:sz w:val="24"/>
          <w:szCs w:val="24"/>
          <w:u w:val="single"/>
        </w:rPr>
        <w:t>Principios de buena fe y confianza legítima</w:t>
      </w:r>
      <w:r w:rsidRPr="003E52C0">
        <w:rPr>
          <w:color w:val="000000" w:themeColor="text1"/>
          <w:sz w:val="24"/>
          <w:szCs w:val="24"/>
        </w:rPr>
        <w:t xml:space="preserve"> que debe impregnar las relaciones entre la Administración y los particulares, máxime en materia de contratación administrativa. </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b/>
          <w:color w:val="000000" w:themeColor="text1"/>
          <w:sz w:val="24"/>
          <w:szCs w:val="24"/>
        </w:rPr>
      </w:pPr>
    </w:p>
    <w:p w:rsidR="0044049E" w:rsidRPr="003E52C0" w:rsidRDefault="0044049E" w:rsidP="0044049E">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w:t>
      </w:r>
      <w:r w:rsidRPr="001B71E5">
        <w:rPr>
          <w:rFonts w:eastAsiaTheme="minorEastAsia"/>
          <w:b/>
          <w:color w:val="000000" w:themeColor="text1"/>
          <w:sz w:val="24"/>
          <w:szCs w:val="24"/>
        </w:rPr>
        <w:t xml:space="preserve">Artículo </w:t>
      </w:r>
      <w:r w:rsidRPr="001B71E5">
        <w:rPr>
          <w:b/>
          <w:color w:val="000000" w:themeColor="text1"/>
          <w:sz w:val="24"/>
          <w:szCs w:val="24"/>
        </w:rPr>
        <w:t xml:space="preserve">8.1 de la Sesión Ordinaria 25-2015 del </w:t>
      </w:r>
      <w:r w:rsidRPr="001B71E5">
        <w:rPr>
          <w:b/>
          <w:bCs/>
          <w:color w:val="000000" w:themeColor="text1"/>
          <w:sz w:val="24"/>
          <w:szCs w:val="24"/>
        </w:rPr>
        <w:t xml:space="preserve">6 </w:t>
      </w:r>
      <w:r w:rsidRPr="001B71E5">
        <w:rPr>
          <w:b/>
          <w:color w:val="000000" w:themeColor="text1"/>
          <w:sz w:val="24"/>
          <w:szCs w:val="24"/>
        </w:rPr>
        <w:t>de mayo del 2015</w:t>
      </w:r>
      <w:r w:rsidRPr="003E52C0">
        <w:rPr>
          <w:color w:val="000000" w:themeColor="text1"/>
          <w:sz w:val="24"/>
          <w:szCs w:val="24"/>
        </w:rPr>
        <w:t xml:space="preserve">,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r>
        <w:rPr>
          <w:rFonts w:eastAsiaTheme="minorEastAsia"/>
          <w:color w:val="000000" w:themeColor="text1"/>
          <w:sz w:val="24"/>
          <w:szCs w:val="24"/>
        </w:rPr>
        <w:t xml:space="preserve">, situación que entiende este Juzgador que mantiene y reitera el </w:t>
      </w:r>
      <w:r w:rsidRPr="009B3D7E">
        <w:rPr>
          <w:rFonts w:eastAsiaTheme="minorEastAsia"/>
          <w:b/>
          <w:color w:val="000000" w:themeColor="text1"/>
          <w:sz w:val="24"/>
          <w:szCs w:val="24"/>
        </w:rPr>
        <w:t>Artículo 7.14 de la Sesión Ordinaria 38-2015 del 2 de julio del 2015</w:t>
      </w:r>
      <w:r w:rsidRPr="003E52C0">
        <w:rPr>
          <w:rFonts w:eastAsiaTheme="minorEastAsia"/>
          <w:color w:val="000000" w:themeColor="text1"/>
          <w:sz w:val="24"/>
          <w:szCs w:val="24"/>
        </w:rPr>
        <w:t>.</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Tal disposición es contraria al contenido del acto administrativo en el </w:t>
      </w:r>
      <w:r w:rsidRPr="009B3D7E">
        <w:rPr>
          <w:rFonts w:eastAsiaTheme="minorEastAsia"/>
          <w:color w:val="1F4E79" w:themeColor="accent1" w:themeShade="80"/>
          <w:sz w:val="24"/>
          <w:szCs w:val="24"/>
        </w:rPr>
        <w:t>Por Tanto del</w:t>
      </w:r>
      <w:r>
        <w:rPr>
          <w:rFonts w:eastAsiaTheme="minorEastAsia"/>
          <w:color w:val="1F4E79" w:themeColor="accent1" w:themeShade="80"/>
          <w:sz w:val="24"/>
          <w:szCs w:val="24"/>
        </w:rPr>
        <w:t xml:space="preserve"> Artículo 8.1.2.76</w:t>
      </w:r>
      <w:r w:rsidRPr="009B3D7E">
        <w:rPr>
          <w:rFonts w:eastAsiaTheme="minorEastAsia"/>
          <w:color w:val="1F4E79" w:themeColor="accent1" w:themeShade="80"/>
          <w:sz w:val="24"/>
          <w:szCs w:val="24"/>
        </w:rPr>
        <w:t xml:space="preserve"> de la Sesión Ordinaria </w:t>
      </w:r>
      <w:r>
        <w:rPr>
          <w:rFonts w:eastAsiaTheme="minorEastAsia"/>
          <w:color w:val="1F4E79" w:themeColor="accent1" w:themeShade="80"/>
          <w:sz w:val="24"/>
          <w:szCs w:val="24"/>
        </w:rPr>
        <w:t>30</w:t>
      </w:r>
      <w:r w:rsidRPr="009B3D7E">
        <w:rPr>
          <w:rFonts w:eastAsiaTheme="minorEastAsia"/>
          <w:color w:val="1F4E79" w:themeColor="accent1" w:themeShade="80"/>
          <w:sz w:val="24"/>
          <w:szCs w:val="24"/>
        </w:rPr>
        <w:t>-201</w:t>
      </w:r>
      <w:r>
        <w:rPr>
          <w:rFonts w:eastAsiaTheme="minorEastAsia"/>
          <w:color w:val="1F4E79" w:themeColor="accent1" w:themeShade="80"/>
          <w:sz w:val="24"/>
          <w:szCs w:val="24"/>
        </w:rPr>
        <w:t>5</w:t>
      </w:r>
      <w:r w:rsidRPr="009B3D7E">
        <w:rPr>
          <w:rFonts w:eastAsiaTheme="minorEastAsia"/>
          <w:color w:val="1F4E79" w:themeColor="accent1" w:themeShade="80"/>
          <w:sz w:val="24"/>
          <w:szCs w:val="24"/>
        </w:rPr>
        <w:t xml:space="preserve"> del </w:t>
      </w:r>
      <w:r>
        <w:rPr>
          <w:rFonts w:eastAsiaTheme="minorEastAsia"/>
          <w:color w:val="1F4E79" w:themeColor="accent1" w:themeShade="80"/>
          <w:sz w:val="24"/>
          <w:szCs w:val="24"/>
        </w:rPr>
        <w:t>27</w:t>
      </w:r>
      <w:r w:rsidRPr="009B3D7E">
        <w:rPr>
          <w:rFonts w:eastAsiaTheme="minorEastAsia"/>
          <w:color w:val="1F4E79" w:themeColor="accent1" w:themeShade="80"/>
          <w:sz w:val="24"/>
          <w:szCs w:val="24"/>
        </w:rPr>
        <w:t xml:space="preserve"> de </w:t>
      </w:r>
      <w:r>
        <w:rPr>
          <w:rFonts w:eastAsiaTheme="minorEastAsia"/>
          <w:color w:val="1F4E79" w:themeColor="accent1" w:themeShade="80"/>
          <w:sz w:val="24"/>
          <w:szCs w:val="24"/>
        </w:rPr>
        <w:t>mayo</w:t>
      </w:r>
      <w:r w:rsidRPr="009B3D7E">
        <w:rPr>
          <w:rFonts w:eastAsiaTheme="minorEastAsia"/>
          <w:color w:val="1F4E79" w:themeColor="accent1" w:themeShade="80"/>
          <w:sz w:val="24"/>
          <w:szCs w:val="24"/>
        </w:rPr>
        <w:t xml:space="preserve"> del 201</w:t>
      </w:r>
      <w:r>
        <w:rPr>
          <w:rFonts w:eastAsiaTheme="minorEastAsia"/>
          <w:color w:val="1F4E79" w:themeColor="accent1" w:themeShade="80"/>
          <w:sz w:val="24"/>
          <w:szCs w:val="24"/>
        </w:rPr>
        <w:t>5</w:t>
      </w:r>
      <w:r w:rsidRPr="003E52C0">
        <w:rPr>
          <w:rFonts w:eastAsiaTheme="minorEastAsia"/>
          <w:color w:val="000000" w:themeColor="text1"/>
          <w:sz w:val="24"/>
          <w:szCs w:val="24"/>
        </w:rPr>
        <w:t xml:space="preserve"> que establece lo siguiente:</w:t>
      </w:r>
    </w:p>
    <w:p w:rsidR="0044049E" w:rsidRPr="00725968" w:rsidRDefault="0044049E" w:rsidP="0044049E">
      <w:pPr>
        <w:widowControl w:val="0"/>
        <w:ind w:left="851" w:right="851"/>
        <w:jc w:val="both"/>
        <w:rPr>
          <w:rFonts w:eastAsiaTheme="minorEastAsia"/>
          <w:color w:val="000000" w:themeColor="text1"/>
        </w:rPr>
      </w:pPr>
    </w:p>
    <w:p w:rsidR="0044049E" w:rsidRPr="00725968" w:rsidRDefault="0044049E" w:rsidP="0044049E">
      <w:pPr>
        <w:pStyle w:val="Default"/>
        <w:ind w:left="851" w:right="851"/>
        <w:jc w:val="both"/>
        <w:rPr>
          <w:rFonts w:ascii="Times New Roman" w:hAnsi="Times New Roman" w:cs="Times New Roman"/>
          <w:sz w:val="20"/>
          <w:szCs w:val="20"/>
        </w:rPr>
      </w:pPr>
      <w:r w:rsidRPr="00725968">
        <w:rPr>
          <w:rFonts w:ascii="Times New Roman" w:eastAsia="SimSun" w:hAnsi="Times New Roman" w:cs="Times New Roman"/>
          <w:color w:val="000000" w:themeColor="text1"/>
          <w:sz w:val="20"/>
          <w:szCs w:val="20"/>
        </w:rPr>
        <w:t xml:space="preserve">“(…) </w:t>
      </w:r>
      <w:r w:rsidRPr="00725968">
        <w:rPr>
          <w:rFonts w:ascii="Times New Roman" w:hAnsi="Times New Roman" w:cs="Times New Roman"/>
          <w:b/>
          <w:bCs/>
          <w:sz w:val="20"/>
          <w:szCs w:val="20"/>
        </w:rPr>
        <w:t>2.</w:t>
      </w:r>
      <w:r w:rsidRPr="00725968">
        <w:rPr>
          <w:rFonts w:ascii="Times New Roman" w:eastAsia="SimSun" w:hAnsi="Times New Roman" w:cs="Times New Roman"/>
          <w:color w:val="000000" w:themeColor="text1"/>
          <w:sz w:val="20"/>
          <w:szCs w:val="20"/>
        </w:rPr>
        <w:t xml:space="preserve"> </w:t>
      </w:r>
      <w:r w:rsidRPr="00725968">
        <w:rPr>
          <w:rFonts w:ascii="Times New Roman" w:hAnsi="Times New Roman" w:cs="Times New Roman"/>
          <w:sz w:val="20"/>
          <w:szCs w:val="20"/>
        </w:rPr>
        <w:t xml:space="preserve">Otorgar el derecho de concesión a la empresa: </w:t>
      </w:r>
      <w:r>
        <w:rPr>
          <w:b/>
          <w:smallCaps/>
          <w:color w:val="000000" w:themeColor="text1"/>
        </w:rPr>
        <w:t xml:space="preserve">T.H.C. </w:t>
      </w:r>
      <w:r w:rsidRPr="00725968">
        <w:rPr>
          <w:rFonts w:ascii="Times New Roman" w:hAnsi="Times New Roman" w:cs="Times New Roman"/>
          <w:sz w:val="20"/>
          <w:szCs w:val="20"/>
        </w:rPr>
        <w:t xml:space="preserve">para la explotación del servicio público de transporte remunerado de personas, modalidad </w:t>
      </w:r>
      <w:r w:rsidRPr="00725968">
        <w:rPr>
          <w:rFonts w:ascii="Times New Roman" w:hAnsi="Times New Roman" w:cs="Times New Roman"/>
          <w:b/>
          <w:bCs/>
          <w:sz w:val="20"/>
          <w:szCs w:val="20"/>
        </w:rPr>
        <w:t>AUTOBUS</w:t>
      </w:r>
      <w:r w:rsidRPr="00725968">
        <w:rPr>
          <w:rFonts w:ascii="Times New Roman" w:hAnsi="Times New Roman" w:cs="Times New Roman"/>
          <w:sz w:val="20"/>
          <w:szCs w:val="20"/>
        </w:rPr>
        <w:t xml:space="preserve">, en la ruta </w:t>
      </w:r>
      <w:r>
        <w:rPr>
          <w:rFonts w:ascii="Times New Roman" w:hAnsi="Times New Roman" w:cs="Times New Roman"/>
          <w:b/>
          <w:bCs/>
          <w:sz w:val="20"/>
          <w:szCs w:val="20"/>
        </w:rPr>
        <w:t xml:space="preserve">XXX </w:t>
      </w:r>
      <w:r w:rsidRPr="00725968">
        <w:rPr>
          <w:rFonts w:ascii="Times New Roman" w:hAnsi="Times New Roman" w:cs="Times New Roman"/>
          <w:sz w:val="20"/>
          <w:szCs w:val="20"/>
        </w:rPr>
        <w:t xml:space="preserve">que a continuación se indica: </w:t>
      </w:r>
      <w:r>
        <w:rPr>
          <w:rFonts w:ascii="Times New Roman" w:hAnsi="Times New Roman" w:cs="Times New Roman"/>
          <w:b/>
          <w:bCs/>
          <w:sz w:val="20"/>
          <w:szCs w:val="20"/>
        </w:rPr>
        <w:t>XXX.</w:t>
      </w:r>
      <w:r w:rsidRPr="00725968">
        <w:rPr>
          <w:rFonts w:ascii="Times New Roman" w:hAnsi="Times New Roman" w:cs="Times New Roman"/>
          <w:sz w:val="20"/>
          <w:szCs w:val="20"/>
        </w:rPr>
        <w:t xml:space="preserve"> </w:t>
      </w:r>
    </w:p>
    <w:p w:rsidR="0044049E" w:rsidRPr="00725968" w:rsidRDefault="0044049E" w:rsidP="0044049E">
      <w:pPr>
        <w:pStyle w:val="Default"/>
        <w:ind w:left="851" w:right="851"/>
        <w:jc w:val="both"/>
        <w:rPr>
          <w:rFonts w:ascii="Times New Roman" w:hAnsi="Times New Roman" w:cs="Times New Roman"/>
          <w:sz w:val="20"/>
          <w:szCs w:val="20"/>
        </w:rPr>
      </w:pPr>
      <w:r w:rsidRPr="00725968">
        <w:rPr>
          <w:rFonts w:ascii="Times New Roman" w:hAnsi="Times New Roman" w:cs="Times New Roman"/>
          <w:b/>
          <w:bCs/>
          <w:sz w:val="20"/>
          <w:szCs w:val="20"/>
        </w:rPr>
        <w:t xml:space="preserve">3. </w:t>
      </w:r>
      <w:r w:rsidRPr="00725968">
        <w:rPr>
          <w:rFonts w:ascii="Times New Roman" w:hAnsi="Times New Roman" w:cs="Times New Roman"/>
          <w:sz w:val="20"/>
          <w:szCs w:val="20"/>
        </w:rPr>
        <w:t xml:space="preserve">La concesión que en este acto se otorga tendrá una vigencia </w:t>
      </w:r>
      <w:r w:rsidRPr="00725968">
        <w:rPr>
          <w:rFonts w:ascii="Times New Roman" w:hAnsi="Times New Roman" w:cs="Times New Roman"/>
          <w:b/>
          <w:bCs/>
          <w:sz w:val="20"/>
          <w:szCs w:val="20"/>
        </w:rPr>
        <w:t>hasta el</w:t>
      </w:r>
      <w:r>
        <w:rPr>
          <w:rFonts w:ascii="Times New Roman" w:hAnsi="Times New Roman" w:cs="Times New Roman"/>
          <w:b/>
          <w:bCs/>
          <w:sz w:val="20"/>
          <w:szCs w:val="20"/>
        </w:rPr>
        <w:t xml:space="preserve"> 30 de septiembre del año 2021.</w:t>
      </w:r>
      <w:r w:rsidRPr="00725968">
        <w:rPr>
          <w:rFonts w:ascii="Times New Roman" w:hAnsi="Times New Roman" w:cs="Times New Roman"/>
          <w:bCs/>
          <w:sz w:val="20"/>
          <w:szCs w:val="20"/>
        </w:rPr>
        <w:t>”</w:t>
      </w:r>
    </w:p>
    <w:p w:rsidR="0044049E" w:rsidRPr="003E52C0" w:rsidRDefault="0044049E" w:rsidP="0044049E">
      <w:pPr>
        <w:shd w:val="clear" w:color="auto" w:fill="FFFFFF"/>
        <w:ind w:left="851" w:right="851"/>
        <w:jc w:val="both"/>
        <w:rPr>
          <w:rFonts w:eastAsia="SimSun"/>
          <w:color w:val="000000" w:themeColor="text1"/>
        </w:rPr>
      </w:pPr>
    </w:p>
    <w:p w:rsidR="0044049E" w:rsidRPr="003E52C0" w:rsidRDefault="0044049E" w:rsidP="0044049E">
      <w:pPr>
        <w:widowControl w:val="0"/>
        <w:spacing w:line="276" w:lineRule="auto"/>
        <w:jc w:val="both"/>
        <w:rPr>
          <w:rFonts w:eastAsiaTheme="minorEastAsia"/>
          <w:color w:val="000000" w:themeColor="text1"/>
          <w:sz w:val="24"/>
          <w:szCs w:val="24"/>
        </w:rPr>
      </w:pPr>
      <w:r w:rsidRPr="00E644CC">
        <w:rPr>
          <w:rFonts w:eastAsiaTheme="minorEastAsia"/>
          <w:color w:val="000000" w:themeColor="text1"/>
          <w:sz w:val="24"/>
          <w:szCs w:val="24"/>
        </w:rPr>
        <w:t xml:space="preserve">Al momento en que la administración, modifica su decisión sobre lo que constituye un título </w:t>
      </w:r>
      <w:r w:rsidRPr="00725968">
        <w:rPr>
          <w:rFonts w:eastAsiaTheme="minorEastAsia"/>
          <w:color w:val="000000" w:themeColor="text1"/>
          <w:sz w:val="24"/>
          <w:szCs w:val="24"/>
        </w:rPr>
        <w:t xml:space="preserve">habilitante, </w:t>
      </w:r>
      <w:r w:rsidRPr="003E52C0">
        <w:rPr>
          <w:rFonts w:eastAsiaTheme="minorEastAsia"/>
          <w:color w:val="000000" w:themeColor="text1"/>
          <w:sz w:val="24"/>
          <w:szCs w:val="24"/>
        </w:rPr>
        <w:t>si</w:t>
      </w:r>
      <w:r>
        <w:rPr>
          <w:rFonts w:eastAsiaTheme="minorEastAsia"/>
          <w:color w:val="000000" w:themeColor="text1"/>
          <w:sz w:val="24"/>
          <w:szCs w:val="24"/>
        </w:rPr>
        <w:t>n</w:t>
      </w:r>
      <w:r w:rsidRPr="003E52C0">
        <w:rPr>
          <w:rFonts w:eastAsiaTheme="minorEastAsia"/>
          <w:color w:val="000000" w:themeColor="text1"/>
          <w:sz w:val="24"/>
          <w:szCs w:val="24"/>
        </w:rPr>
        <w:t xml:space="preserve"> haber seguido el procedimiento administrativo respectivo, para el caso concreto, violenta no solo los derechos subjetivos derivados de la concesión de servicios </w:t>
      </w:r>
      <w:r w:rsidRPr="003E52C0">
        <w:rPr>
          <w:rFonts w:eastAsiaTheme="minorEastAsia"/>
          <w:color w:val="000000" w:themeColor="text1"/>
          <w:sz w:val="24"/>
          <w:szCs w:val="24"/>
        </w:rPr>
        <w:lastRenderedPageBreak/>
        <w:t>público, sino también los derechos constitucionales al debido procedimiento administrativo, entre ellos los derechos de audiencia y defensa.</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w:t>
      </w:r>
      <w:proofErr w:type="spellStart"/>
      <w:r w:rsidRPr="003E52C0">
        <w:rPr>
          <w:i/>
          <w:iCs/>
          <w:color w:val="000000" w:themeColor="text1"/>
        </w:rPr>
        <w:t>Leibholz</w:t>
      </w:r>
      <w:proofErr w:type="spellEnd"/>
      <w:r w:rsidRPr="003E52C0">
        <w:rPr>
          <w:i/>
          <w:iCs/>
          <w:color w:val="000000" w:themeColor="text1"/>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sidRPr="003E52C0">
        <w:rPr>
          <w:i/>
          <w:iCs/>
          <w:color w:val="000000" w:themeColor="text1"/>
        </w:rPr>
        <w:t>Leibholz</w:t>
      </w:r>
      <w:proofErr w:type="spellEnd"/>
      <w:r w:rsidRPr="003E52C0">
        <w:rPr>
          <w:i/>
          <w:iCs/>
          <w:color w:val="000000" w:themeColor="text1"/>
        </w:rPr>
        <w:t>. Ulteriormente, el principio con ese sentido más amplio, fue acogido por la Constitución Española de 1978 en su artículo 9.3, a propuesta del senador Lorenzo Martín-</w:t>
      </w:r>
      <w:proofErr w:type="spellStart"/>
      <w:r w:rsidRPr="003E52C0">
        <w:rPr>
          <w:i/>
          <w:iCs/>
          <w:color w:val="000000" w:themeColor="text1"/>
        </w:rPr>
        <w:t>Retortillo</w:t>
      </w:r>
      <w:proofErr w:type="spellEnd"/>
      <w:r w:rsidRPr="003E52C0">
        <w:rPr>
          <w:i/>
          <w:iCs/>
          <w:color w:val="000000" w:themeColor="text1"/>
        </w:rPr>
        <w:t xml:space="preserve">,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w:t>
      </w:r>
      <w:proofErr w:type="gramStart"/>
      <w:r w:rsidRPr="003E52C0">
        <w:rPr>
          <w:i/>
          <w:iCs/>
          <w:color w:val="000000" w:themeColor="text1"/>
        </w:rPr>
        <w:t>arbitrariedad</w:t>
      </w:r>
      <w:proofErr w:type="gramEnd"/>
      <w:r w:rsidRPr="003E52C0">
        <w:rPr>
          <w:i/>
          <w:iCs/>
          <w:color w:val="000000" w:themeColor="text1"/>
        </w:rPr>
        <w:t xml:space="preserve">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w:t>
      </w:r>
      <w:proofErr w:type="spellStart"/>
      <w:r w:rsidRPr="003E52C0">
        <w:rPr>
          <w:i/>
          <w:iCs/>
          <w:color w:val="000000" w:themeColor="text1"/>
        </w:rPr>
        <w:t>infraconstitucional</w:t>
      </w:r>
      <w:proofErr w:type="spellEnd"/>
      <w:r w:rsidRPr="003E52C0">
        <w:rPr>
          <w:i/>
          <w:iCs/>
          <w:color w:val="000000" w:themeColor="text1"/>
        </w:rPr>
        <w:t xml:space="preserve">. A mayor abundamiento, sobre el principio de referencia, este Tribunal Constitucional, en el Voto No. 14421-04 de las 11:00 </w:t>
      </w:r>
      <w:proofErr w:type="spellStart"/>
      <w:r w:rsidRPr="003E52C0">
        <w:rPr>
          <w:i/>
          <w:iCs/>
          <w:color w:val="000000" w:themeColor="text1"/>
        </w:rPr>
        <w:t>hrs</w:t>
      </w:r>
      <w:proofErr w:type="spellEnd"/>
      <w:r w:rsidRPr="003E52C0">
        <w:rPr>
          <w:i/>
          <w:iCs/>
          <w:color w:val="000000" w:themeColor="text1"/>
        </w:rPr>
        <w:t xml:space="preserve">. del 17 de diciembre del 2004, con redacción del Magistrado ponente, señaló lo siguiente: </w:t>
      </w:r>
    </w:p>
    <w:p w:rsidR="0044049E" w:rsidRPr="003E52C0" w:rsidRDefault="0044049E" w:rsidP="0044049E">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w:t>
      </w:r>
      <w:proofErr w:type="spellStart"/>
      <w:r w:rsidRPr="003E52C0">
        <w:rPr>
          <w:i/>
          <w:iCs/>
          <w:color w:val="000000" w:themeColor="text1"/>
        </w:rPr>
        <w:t>logicidad</w:t>
      </w:r>
      <w:proofErr w:type="spellEnd"/>
      <w:r w:rsidRPr="003E52C0">
        <w:rPr>
          <w:i/>
          <w:iCs/>
          <w:color w:val="000000" w:themeColor="text1"/>
        </w:rPr>
        <w:t xml:space="preserve"> o razonabilidad, evitando que las administraciones públicas sorprendan a los administrados con actos </w:t>
      </w:r>
      <w:r w:rsidRPr="003E52C0">
        <w:rPr>
          <w:i/>
          <w:iCs/>
          <w:color w:val="000000" w:themeColor="text1"/>
        </w:rPr>
        <w:lastRenderedPageBreak/>
        <w:t>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44049E" w:rsidRPr="003E52C0" w:rsidRDefault="0044049E" w:rsidP="0044049E">
      <w:pPr>
        <w:widowControl w:val="0"/>
        <w:spacing w:line="276" w:lineRule="auto"/>
        <w:jc w:val="both"/>
        <w:rPr>
          <w:rFonts w:eastAsiaTheme="minorEastAsia"/>
          <w:color w:val="000000" w:themeColor="text1"/>
          <w:sz w:val="24"/>
          <w:szCs w:val="24"/>
        </w:rPr>
      </w:pPr>
    </w:p>
    <w:p w:rsidR="0044049E" w:rsidRPr="003E52C0" w:rsidRDefault="0044049E" w:rsidP="0044049E">
      <w:pPr>
        <w:pStyle w:val="Prrafodelista"/>
        <w:widowControl w:val="0"/>
        <w:numPr>
          <w:ilvl w:val="0"/>
          <w:numId w:val="2"/>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44049E" w:rsidRPr="003E52C0" w:rsidRDefault="0044049E" w:rsidP="0044049E">
      <w:pPr>
        <w:spacing w:line="276" w:lineRule="auto"/>
        <w:jc w:val="both"/>
        <w:rPr>
          <w:bCs/>
          <w:color w:val="000000" w:themeColor="text1"/>
          <w:sz w:val="24"/>
          <w:szCs w:val="24"/>
        </w:rPr>
      </w:pPr>
    </w:p>
    <w:p w:rsidR="0044049E" w:rsidRPr="003E52C0" w:rsidRDefault="0044049E" w:rsidP="0044049E">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Pr>
          <w:rFonts w:eastAsiaTheme="minorEastAsia"/>
          <w:color w:val="000000" w:themeColor="text1"/>
          <w:sz w:val="24"/>
          <w:szCs w:val="24"/>
        </w:rPr>
        <w:t xml:space="preserve"> </w:t>
      </w:r>
      <w:r w:rsidRPr="003E52C0">
        <w:rPr>
          <w:rFonts w:eastAsiaTheme="minorEastAsia"/>
          <w:color w:val="000000" w:themeColor="text1"/>
          <w:sz w:val="24"/>
          <w:szCs w:val="24"/>
        </w:rPr>
        <w:t xml:space="preserve">las 13:00 </w:t>
      </w:r>
      <w:proofErr w:type="spellStart"/>
      <w:r w:rsidRPr="003E52C0">
        <w:rPr>
          <w:rFonts w:eastAsiaTheme="minorEastAsia"/>
          <w:color w:val="000000" w:themeColor="text1"/>
          <w:sz w:val="24"/>
          <w:szCs w:val="24"/>
        </w:rPr>
        <w:t>Hrs</w:t>
      </w:r>
      <w:proofErr w:type="spellEnd"/>
      <w:r w:rsidRPr="003E52C0">
        <w:rPr>
          <w:rFonts w:eastAsiaTheme="minorEastAsia"/>
          <w:color w:val="000000" w:themeColor="text1"/>
          <w:sz w:val="24"/>
          <w:szCs w:val="24"/>
        </w:rPr>
        <w:t>; del 13 de noviembre del 2013, que indica:</w:t>
      </w:r>
    </w:p>
    <w:p w:rsidR="0044049E" w:rsidRPr="003E52C0" w:rsidRDefault="0044049E" w:rsidP="0044049E">
      <w:pPr>
        <w:spacing w:line="276" w:lineRule="auto"/>
        <w:jc w:val="both"/>
        <w:rPr>
          <w:rFonts w:eastAsiaTheme="minorEastAsia"/>
          <w:color w:val="000000" w:themeColor="text1"/>
          <w:sz w:val="24"/>
          <w:szCs w:val="24"/>
        </w:rPr>
      </w:pPr>
    </w:p>
    <w:p w:rsidR="0044049E" w:rsidRPr="003E52C0" w:rsidRDefault="0044049E" w:rsidP="0044049E">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w:t>
      </w:r>
      <w:r w:rsidRPr="003E52C0">
        <w:rPr>
          <w:color w:val="000000" w:themeColor="text1"/>
        </w:rPr>
        <w:lastRenderedPageBreak/>
        <w:t xml:space="preserve">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w:t>
      </w:r>
      <w:proofErr w:type="spellStart"/>
      <w:r w:rsidRPr="003E52C0">
        <w:rPr>
          <w:color w:val="000000" w:themeColor="text1"/>
        </w:rPr>
        <w:t>metajurídico</w:t>
      </w:r>
      <w:proofErr w:type="spellEnd"/>
      <w:r w:rsidRPr="003E52C0">
        <w:rPr>
          <w:color w:val="000000" w:themeColor="text1"/>
        </w:rPr>
        <w:t xml:space="preserve">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44049E" w:rsidRPr="003E52C0" w:rsidRDefault="0044049E" w:rsidP="0044049E">
      <w:pPr>
        <w:spacing w:line="276" w:lineRule="auto"/>
        <w:jc w:val="both"/>
        <w:rPr>
          <w:rFonts w:eastAsiaTheme="minorEastAsia"/>
          <w:color w:val="000000" w:themeColor="text1"/>
          <w:sz w:val="24"/>
          <w:szCs w:val="24"/>
        </w:rPr>
      </w:pPr>
    </w:p>
    <w:p w:rsidR="0044049E" w:rsidRPr="003E52C0" w:rsidRDefault="0044049E" w:rsidP="0044049E">
      <w:pPr>
        <w:pStyle w:val="Textoindependiente"/>
        <w:spacing w:after="0"/>
        <w:rPr>
          <w:bCs/>
          <w:iCs/>
          <w:color w:val="000000" w:themeColor="text1"/>
          <w:lang w:val="es-CR"/>
        </w:rPr>
      </w:pPr>
    </w:p>
    <w:p w:rsidR="0044049E" w:rsidRPr="003E52C0" w:rsidRDefault="0044049E" w:rsidP="0044049E">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r>
        <w:rPr>
          <w:bCs/>
          <w:iCs/>
          <w:color w:val="000000" w:themeColor="text1"/>
          <w:lang w:val="es-CR"/>
        </w:rPr>
        <w:t>; y justamente la licitación se preparó y efectuó, pues se pasaron los permisos a concesiones con fundamento en las disposiciones de la Ley 8826 del 15 de abril de dos mil, y demás normativa aplicable</w:t>
      </w:r>
      <w:r w:rsidRPr="003E52C0">
        <w:rPr>
          <w:bCs/>
          <w:iCs/>
          <w:color w:val="000000" w:themeColor="text1"/>
          <w:lang w:val="es-CR"/>
        </w:rPr>
        <w:t>.</w:t>
      </w:r>
    </w:p>
    <w:p w:rsidR="0044049E" w:rsidRPr="003E52C0" w:rsidRDefault="0044049E" w:rsidP="0044049E">
      <w:pPr>
        <w:pStyle w:val="Textoindependiente"/>
        <w:spacing w:after="0"/>
        <w:jc w:val="both"/>
        <w:rPr>
          <w:bCs/>
          <w:iCs/>
          <w:color w:val="000000" w:themeColor="text1"/>
          <w:lang w:val="es-CR"/>
        </w:rPr>
      </w:pPr>
    </w:p>
    <w:p w:rsidR="0044049E" w:rsidRPr="003E52C0" w:rsidRDefault="0044049E" w:rsidP="0044049E">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44049E" w:rsidRPr="003E52C0" w:rsidRDefault="0044049E" w:rsidP="0044049E">
      <w:pPr>
        <w:pStyle w:val="Textoindependiente"/>
        <w:spacing w:after="0"/>
        <w:rPr>
          <w:bCs/>
          <w:iCs/>
          <w:color w:val="000000" w:themeColor="text1"/>
          <w:lang w:val="es-CR"/>
        </w:rPr>
      </w:pPr>
    </w:p>
    <w:p w:rsidR="0044049E" w:rsidRPr="007C7721" w:rsidRDefault="0044049E" w:rsidP="0044049E">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w:t>
      </w:r>
      <w:r>
        <w:rPr>
          <w:bCs/>
          <w:iCs/>
          <w:color w:val="000000" w:themeColor="text1"/>
          <w:lang w:val="es-CR"/>
        </w:rPr>
        <w:t xml:space="preserve">los </w:t>
      </w:r>
      <w:r w:rsidRPr="007C7721">
        <w:rPr>
          <w:bCs/>
          <w:iCs/>
          <w:color w:val="000000" w:themeColor="text1"/>
          <w:lang w:val="es-CR"/>
        </w:rPr>
        <w:t xml:space="preserve"> </w:t>
      </w:r>
      <w:r w:rsidRPr="007C7721">
        <w:rPr>
          <w:b/>
          <w:color w:val="000000" w:themeColor="text1"/>
          <w:lang w:val="es-CR"/>
        </w:rPr>
        <w:t>Artículo</w:t>
      </w:r>
      <w:r>
        <w:rPr>
          <w:b/>
          <w:color w:val="000000" w:themeColor="text1"/>
          <w:lang w:val="es-CR"/>
        </w:rPr>
        <w:t>s</w:t>
      </w:r>
      <w:r w:rsidRPr="007C7721">
        <w:rPr>
          <w:b/>
          <w:color w:val="000000" w:themeColor="text1"/>
          <w:lang w:val="es-CR"/>
        </w:rPr>
        <w:t xml:space="preserve"> 8.1 de la Sesión Ordinaria 25-2015 del </w:t>
      </w:r>
      <w:r w:rsidRPr="007C7721">
        <w:rPr>
          <w:b/>
          <w:bCs/>
          <w:color w:val="000000" w:themeColor="text1"/>
          <w:lang w:val="es-CR"/>
        </w:rPr>
        <w:t xml:space="preserve">6 </w:t>
      </w:r>
      <w:r w:rsidRPr="007C7721">
        <w:rPr>
          <w:b/>
          <w:color w:val="000000" w:themeColor="text1"/>
          <w:lang w:val="es-CR"/>
        </w:rPr>
        <w:t>de mayo del 2015</w:t>
      </w:r>
      <w:r>
        <w:rPr>
          <w:b/>
          <w:color w:val="000000" w:themeColor="text1"/>
          <w:lang w:val="es-CR"/>
        </w:rPr>
        <w:t xml:space="preserve"> y 7.14 de la Sesión Ordinaria 38-2015 de 2 de julio del 2015</w:t>
      </w:r>
      <w:r w:rsidRPr="007C7721">
        <w:rPr>
          <w:color w:val="000000" w:themeColor="text1"/>
          <w:lang w:val="es-CR"/>
        </w:rPr>
        <w:t>, adoptado</w:t>
      </w:r>
      <w:r>
        <w:rPr>
          <w:color w:val="000000" w:themeColor="text1"/>
          <w:lang w:val="es-CR"/>
        </w:rPr>
        <w:t>s</w:t>
      </w:r>
      <w:r w:rsidRPr="007C7721">
        <w:rPr>
          <w:color w:val="000000" w:themeColor="text1"/>
          <w:lang w:val="es-CR"/>
        </w:rPr>
        <w:t xml:space="preserve">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Pr>
          <w:b/>
          <w:color w:val="000000" w:themeColor="text1"/>
          <w:lang w:val="es-CR"/>
        </w:rPr>
        <w:t>8.1</w:t>
      </w:r>
      <w:r w:rsidRPr="007C7721">
        <w:rPr>
          <w:b/>
          <w:color w:val="000000" w:themeColor="text1"/>
          <w:lang w:val="es-CR"/>
        </w:rPr>
        <w:t xml:space="preserve"> de la Sesión Ordinaria </w:t>
      </w:r>
      <w:r>
        <w:rPr>
          <w:b/>
          <w:color w:val="000000" w:themeColor="text1"/>
          <w:lang w:val="es-CR"/>
        </w:rPr>
        <w:t>25</w:t>
      </w:r>
      <w:r w:rsidRPr="007C7721">
        <w:rPr>
          <w:b/>
          <w:color w:val="000000" w:themeColor="text1"/>
          <w:lang w:val="es-CR"/>
        </w:rPr>
        <w:t>-2015</w:t>
      </w:r>
      <w:r w:rsidRPr="00BF177F">
        <w:rPr>
          <w:color w:val="000000" w:themeColor="text1"/>
          <w:lang w:val="es-CR"/>
        </w:rPr>
        <w:t xml:space="preserve"> </w:t>
      </w:r>
      <w:r w:rsidRPr="00874D6D">
        <w:rPr>
          <w:b/>
          <w:color w:val="000000" w:themeColor="text1"/>
          <w:lang w:val="es-CR"/>
        </w:rPr>
        <w:t>del 6 de mayo del 2015</w:t>
      </w:r>
      <w:r>
        <w:rPr>
          <w:b/>
          <w:color w:val="000000" w:themeColor="text1"/>
          <w:lang w:val="es-CR"/>
        </w:rPr>
        <w:t xml:space="preserve"> y del Artículo 7.14 de la Sesión Ordinaria 38-2015 de 2 de julio del 2015</w:t>
      </w:r>
      <w:r>
        <w:rPr>
          <w:color w:val="000000" w:themeColor="text1"/>
          <w:lang w:val="es-CR"/>
        </w:rPr>
        <w:t>, adoptado por la Junta Directiva del Consejo de Transporte Público</w:t>
      </w:r>
      <w:r w:rsidRPr="0057590F">
        <w:rPr>
          <w:color w:val="000000" w:themeColor="text1"/>
          <w:lang w:val="es-CR"/>
        </w:rPr>
        <w:t>.-</w:t>
      </w:r>
    </w:p>
    <w:p w:rsidR="0044049E" w:rsidRPr="007C7721" w:rsidRDefault="0044049E" w:rsidP="0044049E">
      <w:pPr>
        <w:pStyle w:val="Sinespaciado"/>
        <w:shd w:val="clear" w:color="auto" w:fill="FFFFFF" w:themeFill="background1"/>
        <w:spacing w:line="276" w:lineRule="auto"/>
        <w:jc w:val="both"/>
        <w:rPr>
          <w:color w:val="000000" w:themeColor="text1"/>
          <w:lang w:val="es-CR"/>
        </w:rPr>
      </w:pPr>
    </w:p>
    <w:p w:rsidR="0044049E" w:rsidRPr="00A77F79" w:rsidRDefault="0044049E" w:rsidP="0044049E">
      <w:pPr>
        <w:spacing w:line="276" w:lineRule="auto"/>
        <w:rPr>
          <w:color w:val="000000" w:themeColor="text1"/>
        </w:rPr>
      </w:pPr>
    </w:p>
    <w:p w:rsidR="0044049E" w:rsidRPr="00A77F79" w:rsidRDefault="0044049E" w:rsidP="0044049E">
      <w:pPr>
        <w:spacing w:line="276" w:lineRule="auto"/>
        <w:rPr>
          <w:color w:val="000000" w:themeColor="text1"/>
        </w:rPr>
      </w:pPr>
    </w:p>
    <w:p w:rsidR="0044049E" w:rsidRPr="00A77F79" w:rsidRDefault="0044049E" w:rsidP="0044049E">
      <w:pPr>
        <w:spacing w:line="276" w:lineRule="auto"/>
        <w:rPr>
          <w:color w:val="000000" w:themeColor="text1"/>
        </w:rPr>
      </w:pPr>
    </w:p>
    <w:p w:rsidR="0044049E" w:rsidRPr="00A77F79" w:rsidRDefault="0044049E" w:rsidP="0044049E">
      <w:pPr>
        <w:spacing w:line="276" w:lineRule="auto"/>
        <w:rPr>
          <w:color w:val="000000" w:themeColor="text1"/>
        </w:rPr>
      </w:pPr>
    </w:p>
    <w:p w:rsidR="0044049E" w:rsidRPr="00A77F79" w:rsidRDefault="0044049E" w:rsidP="0044049E">
      <w:pPr>
        <w:spacing w:line="276" w:lineRule="auto"/>
        <w:jc w:val="center"/>
        <w:rPr>
          <w:color w:val="000000" w:themeColor="text1"/>
        </w:rPr>
      </w:pPr>
    </w:p>
    <w:p w:rsidR="0044049E" w:rsidRPr="00BF177F" w:rsidRDefault="0044049E" w:rsidP="0044049E">
      <w:pPr>
        <w:spacing w:line="276" w:lineRule="auto"/>
        <w:jc w:val="center"/>
        <w:rPr>
          <w:color w:val="000000" w:themeColor="text1"/>
          <w:sz w:val="24"/>
          <w:szCs w:val="24"/>
        </w:rPr>
      </w:pPr>
      <w:r w:rsidRPr="00BF177F">
        <w:rPr>
          <w:color w:val="000000" w:themeColor="text1"/>
          <w:sz w:val="24"/>
          <w:szCs w:val="24"/>
        </w:rPr>
        <w:t xml:space="preserve">Lic. Carlos Miguel </w:t>
      </w:r>
      <w:proofErr w:type="spellStart"/>
      <w:r w:rsidRPr="00BF177F">
        <w:rPr>
          <w:color w:val="000000" w:themeColor="text1"/>
          <w:sz w:val="24"/>
          <w:szCs w:val="24"/>
        </w:rPr>
        <w:t>Portuguez</w:t>
      </w:r>
      <w:proofErr w:type="spellEnd"/>
      <w:r w:rsidRPr="00BF177F">
        <w:rPr>
          <w:color w:val="000000" w:themeColor="text1"/>
          <w:sz w:val="24"/>
          <w:szCs w:val="24"/>
        </w:rPr>
        <w:t xml:space="preserve"> Méndez</w:t>
      </w:r>
    </w:p>
    <w:p w:rsidR="0044049E" w:rsidRPr="00BF177F" w:rsidRDefault="0044049E" w:rsidP="0044049E">
      <w:pPr>
        <w:spacing w:line="276" w:lineRule="auto"/>
        <w:jc w:val="center"/>
        <w:rPr>
          <w:b/>
          <w:color w:val="000000" w:themeColor="text1"/>
          <w:sz w:val="24"/>
          <w:szCs w:val="24"/>
        </w:rPr>
      </w:pPr>
      <w:r w:rsidRPr="00BF177F">
        <w:rPr>
          <w:b/>
          <w:color w:val="000000" w:themeColor="text1"/>
          <w:sz w:val="24"/>
          <w:szCs w:val="24"/>
        </w:rPr>
        <w:t>Presidente</w:t>
      </w:r>
    </w:p>
    <w:p w:rsidR="0044049E" w:rsidRPr="00BF177F" w:rsidRDefault="0044049E" w:rsidP="0044049E">
      <w:pPr>
        <w:spacing w:line="276" w:lineRule="auto"/>
        <w:jc w:val="both"/>
        <w:rPr>
          <w:color w:val="000000" w:themeColor="text1"/>
          <w:sz w:val="24"/>
          <w:szCs w:val="24"/>
        </w:rPr>
      </w:pPr>
    </w:p>
    <w:p w:rsidR="0044049E" w:rsidRPr="00BF177F" w:rsidRDefault="0044049E" w:rsidP="0044049E">
      <w:pPr>
        <w:pStyle w:val="Textoindependiente"/>
        <w:spacing w:after="0"/>
        <w:rPr>
          <w:bCs/>
          <w:iCs/>
          <w:color w:val="000000" w:themeColor="text1"/>
          <w:lang w:val="es-CR"/>
        </w:rPr>
      </w:pPr>
    </w:p>
    <w:p w:rsidR="0044049E" w:rsidRPr="00BF177F" w:rsidRDefault="0044049E" w:rsidP="0044049E">
      <w:pPr>
        <w:pStyle w:val="Textoindependiente"/>
        <w:spacing w:after="0"/>
        <w:rPr>
          <w:b/>
          <w:bCs/>
          <w:iCs/>
          <w:color w:val="000000" w:themeColor="text1"/>
          <w:lang w:val="es-CR"/>
        </w:rPr>
      </w:pPr>
    </w:p>
    <w:p w:rsidR="0044049E" w:rsidRDefault="0044049E" w:rsidP="0044049E"/>
    <w:p w:rsidR="0044049E" w:rsidRPr="00701AA1" w:rsidRDefault="0044049E" w:rsidP="00E56A83">
      <w:pPr>
        <w:jc w:val="center"/>
        <w:rPr>
          <w:sz w:val="24"/>
          <w:szCs w:val="24"/>
        </w:rPr>
      </w:pPr>
      <w:bookmarkStart w:id="0" w:name="_GoBack"/>
      <w:bookmarkEnd w:id="0"/>
    </w:p>
    <w:p w:rsidR="00E56A83" w:rsidRDefault="00E56A83" w:rsidP="00E56A83"/>
    <w:p w:rsidR="000D16D2" w:rsidRDefault="000D16D2"/>
    <w:sectPr w:rsidR="000D16D2"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296" w:rsidRDefault="00BA6296" w:rsidP="00E56A83">
      <w:r>
        <w:separator/>
      </w:r>
    </w:p>
  </w:endnote>
  <w:endnote w:type="continuationSeparator" w:id="0">
    <w:p w:rsidR="00BA6296" w:rsidRDefault="00BA6296" w:rsidP="00E5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5D178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BA62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5D178A">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296" w:rsidRDefault="00BA6296" w:rsidP="00E56A83">
      <w:r>
        <w:separator/>
      </w:r>
    </w:p>
  </w:footnote>
  <w:footnote w:type="continuationSeparator" w:id="0">
    <w:p w:rsidR="00BA6296" w:rsidRDefault="00BA6296" w:rsidP="00E56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83"/>
    <w:rsid w:val="000D16D2"/>
    <w:rsid w:val="0044049E"/>
    <w:rsid w:val="005D178A"/>
    <w:rsid w:val="00BA6296"/>
    <w:rsid w:val="00E56A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B51387"/>
  <w15:chartTrackingRefBased/>
  <w15:docId w15:val="{60ACDF89-4C69-4A55-8D64-AD87AD44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6A83"/>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56A83"/>
    <w:pPr>
      <w:jc w:val="center"/>
    </w:pPr>
    <w:rPr>
      <w:sz w:val="28"/>
      <w:lang w:val="es-ES_tradnl"/>
    </w:rPr>
  </w:style>
  <w:style w:type="character" w:customStyle="1" w:styleId="TtuloCar">
    <w:name w:val="Título Car"/>
    <w:basedOn w:val="Fuentedeprrafopredeter"/>
    <w:link w:val="Ttulo"/>
    <w:rsid w:val="00E56A8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E56A83"/>
    <w:pPr>
      <w:tabs>
        <w:tab w:val="center" w:pos="4252"/>
        <w:tab w:val="right" w:pos="8504"/>
      </w:tabs>
    </w:pPr>
  </w:style>
  <w:style w:type="character" w:customStyle="1" w:styleId="PiedepginaCar">
    <w:name w:val="Pie de página Car"/>
    <w:basedOn w:val="Fuentedeprrafopredeter"/>
    <w:link w:val="Piedepgina"/>
    <w:rsid w:val="00E56A83"/>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E56A83"/>
  </w:style>
  <w:style w:type="paragraph" w:styleId="Textodeglobo">
    <w:name w:val="Balloon Text"/>
    <w:basedOn w:val="Normal"/>
    <w:link w:val="TextodegloboCar"/>
    <w:semiHidden/>
    <w:rsid w:val="00E56A83"/>
    <w:rPr>
      <w:rFonts w:ascii="Tahoma" w:hAnsi="Tahoma" w:cs="Tahoma"/>
      <w:sz w:val="16"/>
      <w:szCs w:val="16"/>
      <w:lang w:eastAsia="es-ES"/>
    </w:rPr>
  </w:style>
  <w:style w:type="character" w:customStyle="1" w:styleId="TextodegloboCar">
    <w:name w:val="Texto de globo Car"/>
    <w:basedOn w:val="Fuentedeprrafopredeter"/>
    <w:link w:val="Textodeglobo"/>
    <w:semiHidden/>
    <w:rsid w:val="00E56A83"/>
    <w:rPr>
      <w:rFonts w:ascii="Tahoma" w:eastAsia="Times New Roman" w:hAnsi="Tahoma" w:cs="Tahoma"/>
      <w:sz w:val="16"/>
      <w:szCs w:val="16"/>
      <w:lang w:val="es-ES" w:eastAsia="es-ES"/>
    </w:rPr>
  </w:style>
  <w:style w:type="paragraph" w:styleId="Sinespaciado">
    <w:name w:val="No Spacing"/>
    <w:link w:val="SinespaciadoCar"/>
    <w:uiPriority w:val="1"/>
    <w:qFormat/>
    <w:rsid w:val="00E56A83"/>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E56A83"/>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E56A83"/>
    <w:rPr>
      <w:rFonts w:ascii="Times New Roman" w:eastAsia="SimSun" w:hAnsi="Times New Roman" w:cs="Times New Roman"/>
      <w:sz w:val="16"/>
      <w:szCs w:val="16"/>
      <w:lang w:val="es-ES" w:eastAsia="es-ES"/>
    </w:rPr>
  </w:style>
  <w:style w:type="paragraph" w:customStyle="1" w:styleId="Default">
    <w:name w:val="Default"/>
    <w:rsid w:val="00E56A83"/>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E56A83"/>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E56A83"/>
    <w:rPr>
      <w:sz w:val="25"/>
      <w:szCs w:val="25"/>
    </w:rPr>
  </w:style>
  <w:style w:type="paragraph" w:styleId="Encabezado">
    <w:name w:val="header"/>
    <w:basedOn w:val="Normal"/>
    <w:link w:val="EncabezadoCar"/>
    <w:uiPriority w:val="99"/>
    <w:unhideWhenUsed/>
    <w:rsid w:val="00E56A83"/>
    <w:pPr>
      <w:tabs>
        <w:tab w:val="center" w:pos="4419"/>
        <w:tab w:val="right" w:pos="8838"/>
      </w:tabs>
    </w:pPr>
  </w:style>
  <w:style w:type="character" w:customStyle="1" w:styleId="EncabezadoCar">
    <w:name w:val="Encabezado Car"/>
    <w:basedOn w:val="Fuentedeprrafopredeter"/>
    <w:link w:val="Encabezado"/>
    <w:uiPriority w:val="99"/>
    <w:rsid w:val="00E56A83"/>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44049E"/>
    <w:pPr>
      <w:spacing w:after="120"/>
    </w:pPr>
  </w:style>
  <w:style w:type="character" w:customStyle="1" w:styleId="TextoindependienteCar">
    <w:name w:val="Texto independiente Car"/>
    <w:basedOn w:val="Fuentedeprrafopredeter"/>
    <w:link w:val="Textoindependiente"/>
    <w:uiPriority w:val="99"/>
    <w:semiHidden/>
    <w:rsid w:val="0044049E"/>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44049E"/>
    <w:pPr>
      <w:ind w:left="720"/>
      <w:contextualSpacing/>
    </w:pPr>
  </w:style>
  <w:style w:type="paragraph" w:customStyle="1" w:styleId="Style9">
    <w:name w:val="Style 9"/>
    <w:basedOn w:val="Normal"/>
    <w:uiPriority w:val="99"/>
    <w:rsid w:val="0044049E"/>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15414</Words>
  <Characters>84780</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dcterms:created xsi:type="dcterms:W3CDTF">2016-08-08T17:10:00Z</dcterms:created>
  <dcterms:modified xsi:type="dcterms:W3CDTF">2016-08-08T17:39:00Z</dcterms:modified>
</cp:coreProperties>
</file>